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60CF39C">
      <w:pPr>
        <w:snapToGrid w:val="0"/>
        <w:spacing w:before="156" w:beforeLines="50" w:line="360" w:lineRule="auto"/>
        <w:jc w:val="center"/>
        <w:rPr>
          <w:rFonts w:ascii="宋体" w:hAnsi="宋体" w:cs="宋体"/>
          <w:b/>
          <w:bCs/>
          <w:sz w:val="84"/>
          <w:szCs w:val="84"/>
        </w:rPr>
      </w:pPr>
      <w:r>
        <w:rPr>
          <w:rFonts w:hint="eastAsia" w:ascii="宋体" w:hAnsi="宋体" w:cs="宋体"/>
          <w:b/>
          <w:sz w:val="84"/>
          <w:szCs w:val="84"/>
        </w:rPr>
        <w:t>竞价文件</w:t>
      </w:r>
    </w:p>
    <w:p w14:paraId="69EA92F8">
      <w:pPr>
        <w:spacing w:line="360" w:lineRule="auto"/>
        <w:jc w:val="center"/>
        <w:rPr>
          <w:rFonts w:ascii="宋体" w:hAnsi="宋体" w:cs="宋体"/>
          <w:b/>
          <w:bCs/>
          <w:sz w:val="24"/>
          <w:szCs w:val="24"/>
        </w:rPr>
      </w:pPr>
    </w:p>
    <w:p w14:paraId="67151220">
      <w:pPr>
        <w:spacing w:line="360" w:lineRule="auto"/>
        <w:rPr>
          <w:rFonts w:ascii="宋体" w:hAnsi="宋体" w:cs="宋体"/>
          <w:sz w:val="30"/>
          <w:szCs w:val="30"/>
        </w:rPr>
      </w:pPr>
    </w:p>
    <w:p w14:paraId="2E655441">
      <w:pPr>
        <w:spacing w:line="360" w:lineRule="auto"/>
        <w:rPr>
          <w:rFonts w:ascii="宋体" w:hAnsi="宋体" w:cs="宋体"/>
          <w:sz w:val="30"/>
          <w:szCs w:val="30"/>
        </w:rPr>
      </w:pPr>
    </w:p>
    <w:p w14:paraId="005E1A68">
      <w:pPr>
        <w:spacing w:line="360" w:lineRule="auto"/>
        <w:rPr>
          <w:rFonts w:ascii="宋体" w:hAnsi="宋体" w:cs="宋体"/>
          <w:sz w:val="30"/>
          <w:szCs w:val="30"/>
        </w:rPr>
      </w:pPr>
    </w:p>
    <w:p w14:paraId="3527C4A0">
      <w:pPr>
        <w:spacing w:line="360" w:lineRule="auto"/>
        <w:rPr>
          <w:rFonts w:ascii="宋体" w:hAnsi="宋体" w:cs="宋体"/>
          <w:sz w:val="30"/>
          <w:szCs w:val="30"/>
        </w:rPr>
      </w:pPr>
    </w:p>
    <w:p w14:paraId="51AEF47C">
      <w:pPr>
        <w:spacing w:line="360" w:lineRule="auto"/>
        <w:jc w:val="left"/>
        <w:rPr>
          <w:rFonts w:ascii="宋体" w:hAnsi="宋体" w:cs="宋体"/>
          <w:b/>
          <w:bCs/>
          <w:sz w:val="28"/>
          <w:szCs w:val="32"/>
        </w:rPr>
      </w:pPr>
      <w:r>
        <w:rPr>
          <w:rFonts w:hint="eastAsia" w:ascii="宋体" w:hAnsi="宋体" w:cs="宋体"/>
          <w:b/>
          <w:bCs/>
          <w:sz w:val="28"/>
          <w:szCs w:val="32"/>
        </w:rPr>
        <w:t>采购方式：线上竞价</w:t>
      </w:r>
    </w:p>
    <w:p w14:paraId="3FE6106A">
      <w:pPr>
        <w:spacing w:line="360" w:lineRule="auto"/>
        <w:ind w:left="1124" w:hanging="1120" w:hangingChars="400"/>
        <w:rPr>
          <w:rFonts w:hint="eastAsia" w:ascii="宋体" w:hAnsi="宋体" w:eastAsia="宋体" w:cs="宋体"/>
          <w:b/>
          <w:sz w:val="36"/>
          <w:szCs w:val="36"/>
          <w:lang w:eastAsia="zh-CN"/>
        </w:rPr>
      </w:pPr>
      <w:r>
        <w:rPr>
          <w:rFonts w:hint="eastAsia" w:ascii="宋体" w:hAnsi="宋体" w:cs="宋体"/>
          <w:b/>
          <w:bCs/>
          <w:sz w:val="28"/>
          <w:szCs w:val="32"/>
        </w:rPr>
        <w:t>项目名称：</w:t>
      </w:r>
      <w:r>
        <w:rPr>
          <w:rFonts w:hint="eastAsia" w:ascii="宋体" w:hAnsi="宋体" w:cs="宋体"/>
          <w:b/>
          <w:bCs/>
          <w:sz w:val="28"/>
          <w:szCs w:val="32"/>
          <w:u w:val="single"/>
          <w:lang w:eastAsia="zh-CN"/>
        </w:rPr>
        <w:t>会计档案室修缮项目（第二次竞价）</w:t>
      </w:r>
    </w:p>
    <w:p w14:paraId="78108467">
      <w:pPr>
        <w:spacing w:line="360" w:lineRule="auto"/>
        <w:jc w:val="left"/>
        <w:rPr>
          <w:rFonts w:ascii="宋体" w:hAnsi="宋体" w:cs="宋体"/>
          <w:b/>
          <w:bCs/>
          <w:sz w:val="28"/>
          <w:szCs w:val="32"/>
        </w:rPr>
      </w:pPr>
    </w:p>
    <w:p w14:paraId="2CB451B7">
      <w:pPr>
        <w:snapToGrid w:val="0"/>
        <w:spacing w:before="156" w:beforeLines="50" w:after="156" w:afterLines="50" w:line="360" w:lineRule="auto"/>
        <w:jc w:val="center"/>
        <w:rPr>
          <w:rFonts w:ascii="宋体" w:hAnsi="宋体" w:cs="宋体"/>
          <w:sz w:val="30"/>
          <w:szCs w:val="30"/>
        </w:rPr>
      </w:pPr>
    </w:p>
    <w:p w14:paraId="1CAF9B58">
      <w:pPr>
        <w:autoSpaceDE w:val="0"/>
        <w:autoSpaceDN w:val="0"/>
        <w:adjustRightInd w:val="0"/>
        <w:snapToGrid w:val="0"/>
        <w:spacing w:before="156" w:beforeLines="50" w:after="156" w:afterLines="50" w:line="360" w:lineRule="auto"/>
        <w:jc w:val="center"/>
        <w:rPr>
          <w:rFonts w:ascii="宋体" w:hAnsi="宋体" w:cs="宋体"/>
          <w:kern w:val="0"/>
          <w:sz w:val="30"/>
          <w:szCs w:val="30"/>
        </w:rPr>
      </w:pPr>
    </w:p>
    <w:p w14:paraId="17E74BD9">
      <w:pPr>
        <w:autoSpaceDE w:val="0"/>
        <w:autoSpaceDN w:val="0"/>
        <w:adjustRightInd w:val="0"/>
        <w:snapToGrid w:val="0"/>
        <w:spacing w:before="156" w:beforeLines="50" w:after="156" w:afterLines="50" w:line="360" w:lineRule="auto"/>
        <w:jc w:val="left"/>
        <w:rPr>
          <w:rFonts w:ascii="宋体" w:hAnsi="宋体" w:cs="宋体"/>
          <w:kern w:val="0"/>
          <w:sz w:val="30"/>
          <w:szCs w:val="30"/>
        </w:rPr>
      </w:pPr>
    </w:p>
    <w:p w14:paraId="1F55853F">
      <w:pPr>
        <w:autoSpaceDE w:val="0"/>
        <w:autoSpaceDN w:val="0"/>
        <w:adjustRightInd w:val="0"/>
        <w:snapToGrid w:val="0"/>
        <w:spacing w:line="360" w:lineRule="auto"/>
        <w:ind w:left="420" w:firstLine="420"/>
        <w:jc w:val="center"/>
        <w:rPr>
          <w:rFonts w:ascii="宋体" w:hAnsi="宋体" w:cs="宋体"/>
          <w:b/>
          <w:bCs/>
          <w:sz w:val="28"/>
          <w:szCs w:val="32"/>
        </w:rPr>
      </w:pPr>
      <w:r>
        <w:rPr>
          <w:rFonts w:hint="eastAsia" w:ascii="宋体" w:hAnsi="宋体" w:cs="宋体"/>
          <w:b/>
          <w:bCs/>
          <w:sz w:val="28"/>
          <w:szCs w:val="32"/>
        </w:rPr>
        <w:t>广东省广裕集团有限责任公司</w:t>
      </w:r>
    </w:p>
    <w:p w14:paraId="2EE58B51">
      <w:pPr>
        <w:autoSpaceDE w:val="0"/>
        <w:autoSpaceDN w:val="0"/>
        <w:adjustRightInd w:val="0"/>
        <w:snapToGrid w:val="0"/>
        <w:spacing w:line="360" w:lineRule="auto"/>
        <w:ind w:left="420" w:firstLine="420"/>
        <w:jc w:val="center"/>
        <w:rPr>
          <w:rFonts w:ascii="宋体" w:hAnsi="宋体" w:cs="宋体"/>
          <w:b/>
          <w:bCs/>
          <w:sz w:val="28"/>
          <w:szCs w:val="32"/>
        </w:rPr>
      </w:pPr>
      <w:r>
        <w:rPr>
          <w:rFonts w:hint="eastAsia" w:ascii="宋体" w:hAnsi="宋体" w:cs="宋体"/>
          <w:b/>
          <w:bCs/>
          <w:sz w:val="28"/>
          <w:szCs w:val="32"/>
        </w:rPr>
        <w:t>云采链（广州）信息科技有限公司</w:t>
      </w:r>
    </w:p>
    <w:p w14:paraId="371E7C91">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二零二四年</w:t>
      </w:r>
      <w:r>
        <w:rPr>
          <w:rFonts w:hint="eastAsia" w:ascii="宋体" w:hAnsi="宋体" w:cs="宋体"/>
          <w:b/>
          <w:sz w:val="28"/>
          <w:lang w:val="en-US" w:eastAsia="zh-CN"/>
        </w:rPr>
        <w:t>六</w:t>
      </w:r>
      <w:r>
        <w:rPr>
          <w:rFonts w:hint="eastAsia" w:ascii="宋体" w:hAnsi="宋体" w:cs="宋体"/>
          <w:b/>
          <w:sz w:val="28"/>
        </w:rPr>
        <w:t>月</w:t>
      </w:r>
    </w:p>
    <w:p w14:paraId="279D8DDC">
      <w:pPr>
        <w:spacing w:line="360" w:lineRule="auto"/>
        <w:rPr>
          <w:rFonts w:ascii="宋体" w:hAnsi="宋体" w:cs="宋体"/>
        </w:rPr>
      </w:pPr>
    </w:p>
    <w:p w14:paraId="6257F9D3">
      <w:pPr>
        <w:widowControl/>
        <w:spacing w:line="360" w:lineRule="auto"/>
        <w:jc w:val="left"/>
        <w:rPr>
          <w:rFonts w:ascii="宋体" w:hAnsi="宋体" w:cs="宋体"/>
        </w:rPr>
      </w:pPr>
      <w:r>
        <w:rPr>
          <w:rFonts w:hint="eastAsia" w:ascii="宋体" w:hAnsi="宋体" w:cs="宋体"/>
        </w:rPr>
        <w:br w:type="page"/>
      </w:r>
    </w:p>
    <w:p w14:paraId="641809BD">
      <w:pPr>
        <w:pStyle w:val="16"/>
        <w:spacing w:before="0" w:after="0" w:line="360" w:lineRule="auto"/>
        <w:rPr>
          <w:rFonts w:ascii="宋体" w:hAnsi="宋体" w:cs="宋体"/>
        </w:rPr>
      </w:pPr>
      <w:r>
        <w:rPr>
          <w:rFonts w:hint="eastAsia" w:ascii="宋体" w:hAnsi="宋体" w:cs="宋体"/>
        </w:rPr>
        <w:t>第一章</w:t>
      </w:r>
      <w:r>
        <w:rPr>
          <w:rFonts w:hint="eastAsia" w:ascii="宋体" w:hAnsi="宋体" w:cs="宋体"/>
          <w:lang w:val="en-US"/>
        </w:rPr>
        <w:t xml:space="preserve"> </w:t>
      </w:r>
      <w:r>
        <w:rPr>
          <w:rFonts w:hint="eastAsia" w:ascii="宋体" w:hAnsi="宋体" w:cs="宋体"/>
        </w:rPr>
        <w:t>竞价须知</w:t>
      </w:r>
    </w:p>
    <w:p w14:paraId="093A7BB1">
      <w:pPr>
        <w:pStyle w:val="36"/>
        <w:numPr>
          <w:ilvl w:val="0"/>
          <w:numId w:val="1"/>
        </w:numPr>
        <w:spacing w:line="360" w:lineRule="auto"/>
        <w:ind w:firstLineChars="0"/>
        <w:rPr>
          <w:rFonts w:ascii="宋体" w:hAnsi="宋体" w:cs="宋体"/>
          <w:szCs w:val="21"/>
        </w:rPr>
      </w:pPr>
      <w:r>
        <w:rPr>
          <w:rFonts w:hint="eastAsia" w:ascii="宋体" w:hAnsi="宋体" w:cs="宋体"/>
          <w:szCs w:val="21"/>
        </w:rPr>
        <w:t>本项目通过云采链线上采购一体化平台进行竞价，参与竞价的供应商必须登录平台进行注册，注册成功后方可参与项目竞价。</w:t>
      </w:r>
    </w:p>
    <w:p w14:paraId="23A7FB96">
      <w:pPr>
        <w:pStyle w:val="36"/>
        <w:numPr>
          <w:ilvl w:val="0"/>
          <w:numId w:val="1"/>
        </w:numPr>
        <w:spacing w:line="360" w:lineRule="auto"/>
        <w:ind w:firstLineChars="0"/>
        <w:rPr>
          <w:rFonts w:ascii="宋体" w:hAnsi="宋体" w:cs="宋体"/>
        </w:rPr>
      </w:pPr>
      <w:r>
        <w:rPr>
          <w:rFonts w:hint="eastAsia" w:ascii="宋体" w:hAnsi="宋体" w:cs="宋体"/>
        </w:rPr>
        <w:t>语言要求</w:t>
      </w:r>
    </w:p>
    <w:p w14:paraId="7E6B6B80">
      <w:pPr>
        <w:pStyle w:val="36"/>
        <w:spacing w:line="360" w:lineRule="auto"/>
        <w:jc w:val="left"/>
        <w:rPr>
          <w:rFonts w:ascii="宋体" w:hAnsi="宋体" w:cs="宋体"/>
          <w:szCs w:val="21"/>
        </w:rPr>
      </w:pPr>
      <w:r>
        <w:rPr>
          <w:rFonts w:hint="eastAsia" w:ascii="宋体" w:hAnsi="宋体" w:cs="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宋体" w:hAnsi="宋体" w:cs="宋体"/>
          <w:szCs w:val="21"/>
        </w:rPr>
        <w:t xml:space="preserve">  </w:t>
      </w:r>
    </w:p>
    <w:p w14:paraId="7A080EAC">
      <w:pPr>
        <w:pStyle w:val="36"/>
        <w:numPr>
          <w:ilvl w:val="0"/>
          <w:numId w:val="1"/>
        </w:numPr>
        <w:spacing w:line="360" w:lineRule="auto"/>
        <w:ind w:firstLineChars="0"/>
        <w:rPr>
          <w:rFonts w:ascii="宋体" w:hAnsi="宋体" w:cs="宋体"/>
        </w:rPr>
      </w:pPr>
      <w:r>
        <w:rPr>
          <w:rFonts w:hint="eastAsia" w:ascii="宋体" w:hAnsi="宋体" w:cs="宋体"/>
          <w:szCs w:val="21"/>
        </w:rPr>
        <w:t xml:space="preserve">在云采链平台参与项目竞价后放弃成交资格超过三次（含三次）的供应商连同该供应商同一法人名下所有公司将被列入平台黑名单，永久不得参与平台的项目竞价。  </w:t>
      </w:r>
    </w:p>
    <w:p w14:paraId="2227E262">
      <w:pPr>
        <w:pStyle w:val="36"/>
        <w:numPr>
          <w:ilvl w:val="0"/>
          <w:numId w:val="1"/>
        </w:numPr>
        <w:spacing w:line="360" w:lineRule="auto"/>
        <w:ind w:firstLineChars="0"/>
        <w:rPr>
          <w:rFonts w:ascii="宋体" w:hAnsi="宋体" w:cs="宋体"/>
        </w:rPr>
      </w:pPr>
      <w:r>
        <w:rPr>
          <w:rFonts w:hint="eastAsia" w:ascii="宋体" w:hAnsi="宋体" w:cs="宋体"/>
        </w:rPr>
        <w:t>竞价须知</w:t>
      </w:r>
    </w:p>
    <w:p w14:paraId="6F2493DA">
      <w:pPr>
        <w:pStyle w:val="36"/>
        <w:numPr>
          <w:ilvl w:val="0"/>
          <w:numId w:val="2"/>
        </w:numPr>
        <w:spacing w:line="360" w:lineRule="auto"/>
        <w:ind w:firstLineChars="0"/>
        <w:rPr>
          <w:rFonts w:ascii="宋体" w:hAnsi="宋体" w:cs="宋体"/>
          <w:b/>
        </w:rPr>
      </w:pPr>
      <w:r>
        <w:rPr>
          <w:rStyle w:val="21"/>
          <w:rFonts w:hint="eastAsia" w:ascii="宋体" w:hAnsi="宋体" w:cs="宋体"/>
          <w:bCs w:val="0"/>
        </w:rPr>
        <w:t>竞价说明</w:t>
      </w:r>
    </w:p>
    <w:p w14:paraId="6949129F">
      <w:pPr>
        <w:pStyle w:val="36"/>
        <w:numPr>
          <w:ilvl w:val="0"/>
          <w:numId w:val="3"/>
        </w:numPr>
        <w:spacing w:line="360" w:lineRule="auto"/>
        <w:ind w:firstLineChars="0"/>
        <w:rPr>
          <w:rFonts w:ascii="宋体" w:hAnsi="宋体" w:cs="宋体"/>
        </w:rPr>
      </w:pPr>
      <w:r>
        <w:rPr>
          <w:rFonts w:hint="eastAsia" w:ascii="宋体" w:hAnsi="宋体" w:cs="宋体"/>
          <w:szCs w:val="21"/>
        </w:rPr>
        <w:t>参与竞价的供应商应承担所有与准备和参加竞价有关的费用，不</w:t>
      </w:r>
      <w:r>
        <w:rPr>
          <w:rFonts w:hint="eastAsia" w:ascii="宋体" w:hAnsi="宋体" w:cs="宋体"/>
          <w:szCs w:val="21"/>
          <w:lang w:eastAsia="zh-TW"/>
        </w:rPr>
        <w:t>论</w:t>
      </w:r>
      <w:r>
        <w:rPr>
          <w:rFonts w:hint="eastAsia" w:ascii="宋体" w:hAnsi="宋体" w:cs="宋体"/>
          <w:szCs w:val="21"/>
        </w:rPr>
        <w:t>竞价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14:paraId="335C447D">
      <w:pPr>
        <w:pStyle w:val="36"/>
        <w:numPr>
          <w:ilvl w:val="0"/>
          <w:numId w:val="3"/>
        </w:numPr>
        <w:spacing w:line="360" w:lineRule="auto"/>
        <w:ind w:firstLineChars="0"/>
        <w:rPr>
          <w:rFonts w:ascii="宋体" w:hAnsi="宋体" w:cs="宋体"/>
        </w:rPr>
      </w:pPr>
      <w:r>
        <w:rPr>
          <w:rFonts w:hint="eastAsia" w:ascii="宋体" w:hAnsi="宋体" w:cs="宋体"/>
          <w:szCs w:val="21"/>
        </w:rPr>
        <w:t>参与竞价的</w:t>
      </w:r>
      <w:r>
        <w:rPr>
          <w:rFonts w:hint="eastAsia" w:ascii="宋体" w:hAnsi="宋体" w:cs="宋体"/>
          <w:bCs/>
          <w:szCs w:val="21"/>
        </w:rPr>
        <w:t>供应商必须按竞价附件的格式填写，不得随意增加或删除表格内容。除单价、金额或项目要求填写的内容外，不得擅自改动竞价附件内容，否则将有可能影响成交结果，不推荐为成交候选人。</w:t>
      </w:r>
    </w:p>
    <w:p w14:paraId="75BC4A5F">
      <w:pPr>
        <w:pStyle w:val="36"/>
        <w:numPr>
          <w:ilvl w:val="0"/>
          <w:numId w:val="3"/>
        </w:numPr>
        <w:spacing w:line="360" w:lineRule="auto"/>
        <w:ind w:firstLineChars="0"/>
        <w:rPr>
          <w:rFonts w:ascii="宋体" w:hAnsi="宋体" w:cs="宋体"/>
        </w:rPr>
      </w:pPr>
      <w:r>
        <w:rPr>
          <w:rFonts w:hint="eastAsia" w:ascii="宋体" w:hAnsi="宋体" w:cs="宋体"/>
          <w:szCs w:val="21"/>
        </w:rPr>
        <w:t>参与竞价的</w:t>
      </w:r>
      <w:r>
        <w:rPr>
          <w:rFonts w:hint="eastAsia" w:ascii="宋体" w:hAnsi="宋体" w:cs="宋体"/>
          <w:szCs w:val="21"/>
          <w:lang w:val="zh-CN"/>
        </w:rPr>
        <w:t>供应商需对用户需求书的所有条款进行整体响应，用户需求书条款若有一条负偏离或不响应，</w:t>
      </w:r>
      <w:r>
        <w:rPr>
          <w:rFonts w:hint="eastAsia" w:ascii="宋体" w:hAnsi="宋体" w:cs="宋体"/>
          <w:bCs/>
          <w:szCs w:val="21"/>
        </w:rPr>
        <w:t>不推荐为成交候选人</w:t>
      </w:r>
      <w:r>
        <w:rPr>
          <w:rFonts w:hint="eastAsia" w:ascii="宋体" w:hAnsi="宋体" w:cs="宋体"/>
          <w:szCs w:val="21"/>
          <w:lang w:val="zh-CN"/>
        </w:rPr>
        <w:t>。</w:t>
      </w:r>
    </w:p>
    <w:p w14:paraId="537E0BFB">
      <w:pPr>
        <w:pStyle w:val="36"/>
        <w:numPr>
          <w:ilvl w:val="0"/>
          <w:numId w:val="3"/>
        </w:numPr>
        <w:spacing w:line="360" w:lineRule="auto"/>
        <w:ind w:firstLineChars="0"/>
        <w:rPr>
          <w:rFonts w:ascii="宋体" w:hAnsi="宋体" w:cs="宋体"/>
        </w:rPr>
      </w:pPr>
      <w:r>
        <w:rPr>
          <w:rFonts w:hint="eastAsia" w:ascii="宋体" w:hAnsi="宋体" w:cs="宋体"/>
          <w:szCs w:val="21"/>
        </w:rPr>
        <w:t>若成交供应商自身原因无法完成本项目，则采购人有权利保留追究责任。</w:t>
      </w:r>
    </w:p>
    <w:p w14:paraId="259E8490">
      <w:pPr>
        <w:pStyle w:val="36"/>
        <w:numPr>
          <w:ilvl w:val="0"/>
          <w:numId w:val="3"/>
        </w:numPr>
        <w:spacing w:line="360" w:lineRule="auto"/>
        <w:ind w:firstLineChars="0"/>
        <w:rPr>
          <w:rFonts w:ascii="宋体" w:hAnsi="宋体" w:cs="宋体"/>
        </w:rPr>
      </w:pPr>
      <w:r>
        <w:rPr>
          <w:rFonts w:hint="eastAsia" w:ascii="宋体" w:hAnsi="宋体" w:cs="宋体"/>
        </w:rPr>
        <w:t>成交供应商因自身原因被取消成交资格，采购人可重新启动采购或按竞价公告规定顺延推选符合要求的供应商作为成交人。</w:t>
      </w:r>
    </w:p>
    <w:p w14:paraId="4D503CC3">
      <w:pPr>
        <w:pStyle w:val="36"/>
        <w:numPr>
          <w:ilvl w:val="0"/>
          <w:numId w:val="3"/>
        </w:numPr>
        <w:spacing w:line="360" w:lineRule="auto"/>
        <w:ind w:firstLineChars="0"/>
        <w:rPr>
          <w:rFonts w:ascii="宋体" w:hAnsi="宋体" w:cs="宋体"/>
        </w:rPr>
      </w:pPr>
      <w:r>
        <w:rPr>
          <w:rFonts w:hint="eastAsia" w:ascii="宋体" w:hAnsi="宋体" w:cs="宋体"/>
        </w:rPr>
        <w:t>若本项目竞价采购失败，采购人将重新采购，届时采购人有权根据项目具体情况，决定重新采购项目的采购方式。</w:t>
      </w:r>
    </w:p>
    <w:p w14:paraId="1A37E460">
      <w:pPr>
        <w:pStyle w:val="36"/>
        <w:numPr>
          <w:ilvl w:val="0"/>
          <w:numId w:val="3"/>
        </w:numPr>
        <w:spacing w:line="360" w:lineRule="auto"/>
        <w:ind w:firstLineChars="0"/>
        <w:rPr>
          <w:rFonts w:ascii="宋体" w:hAnsi="宋体" w:cs="宋体"/>
        </w:rPr>
      </w:pPr>
      <w:r>
        <w:rPr>
          <w:rFonts w:hint="eastAsia" w:ascii="宋体" w:hAnsi="宋体" w:cs="宋体"/>
        </w:rPr>
        <w:t>成交供应商若无正当理由恶意放弃成交资格，采购人有权将拒绝其参加本项目重新组织的竞价采购活动。</w:t>
      </w:r>
    </w:p>
    <w:p w14:paraId="6D41010D">
      <w:pPr>
        <w:pStyle w:val="36"/>
        <w:numPr>
          <w:ilvl w:val="0"/>
          <w:numId w:val="3"/>
        </w:numPr>
        <w:spacing w:line="360" w:lineRule="auto"/>
        <w:ind w:firstLineChars="0"/>
        <w:rPr>
          <w:rFonts w:ascii="宋体" w:hAnsi="宋体" w:cs="宋体"/>
        </w:rPr>
      </w:pPr>
      <w:r>
        <w:rPr>
          <w:rFonts w:hint="eastAsia" w:ascii="宋体" w:hAnsi="宋体" w:cs="宋体"/>
        </w:rPr>
        <w:t>如采购人或代理机构在审核或复核</w:t>
      </w:r>
      <w:r>
        <w:rPr>
          <w:rFonts w:hint="eastAsia" w:ascii="宋体" w:hAnsi="宋体" w:cs="宋体"/>
          <w:szCs w:val="21"/>
        </w:rPr>
        <w:t>参与竞价的</w:t>
      </w:r>
      <w:r>
        <w:rPr>
          <w:rFonts w:hint="eastAsia" w:ascii="宋体" w:hAnsi="宋体" w:cs="宋体"/>
        </w:rPr>
        <w:t>供应商所提交的竞价资料时，供应商须无条件配合；期间若发现存在弄虚作假或相关的失信记录或违反国家法律法规等相关的不良情形，采购人可取消其成交资格并保留追究责任的权力。</w:t>
      </w:r>
    </w:p>
    <w:p w14:paraId="71D2492E">
      <w:pPr>
        <w:pStyle w:val="36"/>
        <w:numPr>
          <w:ilvl w:val="0"/>
          <w:numId w:val="3"/>
        </w:numPr>
        <w:spacing w:line="360" w:lineRule="auto"/>
        <w:ind w:firstLineChars="0"/>
        <w:rPr>
          <w:rFonts w:ascii="宋体" w:hAnsi="宋体" w:cs="宋体"/>
        </w:rPr>
      </w:pPr>
      <w:r>
        <w:rPr>
          <w:rFonts w:hint="eastAsia" w:ascii="宋体" w:hAnsi="宋体" w:cs="宋体"/>
          <w:szCs w:val="21"/>
        </w:rPr>
        <w:t>参与竞价的</w:t>
      </w:r>
      <w:r>
        <w:rPr>
          <w:rFonts w:hint="eastAsia" w:ascii="宋体" w:hAnsi="宋体" w:cs="宋体"/>
          <w:szCs w:val="21"/>
          <w:lang w:eastAsia="zh-TW"/>
        </w:rPr>
        <w:t>供应商向我司咨询的有关项目事项，一切以</w:t>
      </w:r>
      <w:r>
        <w:rPr>
          <w:rFonts w:hint="eastAsia" w:ascii="宋体" w:hAnsi="宋体" w:cs="宋体"/>
          <w:szCs w:val="21"/>
        </w:rPr>
        <w:t>竞价文件</w:t>
      </w:r>
      <w:r>
        <w:rPr>
          <w:rFonts w:hint="eastAsia" w:ascii="宋体" w:hAnsi="宋体" w:cs="宋体"/>
          <w:szCs w:val="21"/>
          <w:lang w:eastAsia="zh-TW"/>
        </w:rPr>
        <w:t>规定</w:t>
      </w:r>
      <w:r>
        <w:rPr>
          <w:rFonts w:hint="eastAsia" w:ascii="宋体" w:hAnsi="宋体" w:cs="宋体"/>
          <w:szCs w:val="21"/>
        </w:rPr>
        <w:t>和竞价公告规定以及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14:paraId="2B4E547C">
      <w:pPr>
        <w:pStyle w:val="36"/>
        <w:numPr>
          <w:ilvl w:val="0"/>
          <w:numId w:val="3"/>
        </w:numPr>
        <w:spacing w:line="360" w:lineRule="auto"/>
        <w:ind w:firstLineChars="0"/>
        <w:rPr>
          <w:rFonts w:ascii="宋体" w:hAnsi="宋体" w:cs="宋体"/>
        </w:rPr>
      </w:pPr>
      <w:r>
        <w:rPr>
          <w:rFonts w:hint="eastAsia" w:ascii="宋体" w:hAnsi="宋体" w:cs="宋体"/>
          <w:szCs w:val="21"/>
        </w:rPr>
        <w:t>参与竞价的供应商应认真阅读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cs="宋体"/>
          <w:szCs w:val="21"/>
        </w:rPr>
        <w:t>或被认定为无效竞价。</w:t>
      </w:r>
    </w:p>
    <w:p w14:paraId="770BECBD">
      <w:pPr>
        <w:pStyle w:val="36"/>
        <w:numPr>
          <w:ilvl w:val="0"/>
          <w:numId w:val="3"/>
        </w:numPr>
        <w:spacing w:line="360" w:lineRule="auto"/>
        <w:ind w:firstLineChars="0"/>
        <w:rPr>
          <w:rFonts w:ascii="宋体" w:hAnsi="宋体" w:cs="宋体"/>
        </w:rPr>
      </w:pPr>
      <w:r>
        <w:rPr>
          <w:rFonts w:hint="eastAsia" w:ascii="宋体" w:hAnsi="宋体" w:cs="宋体"/>
          <w:kern w:val="0"/>
          <w:szCs w:val="21"/>
        </w:rPr>
        <w:t>采购人有权拒绝接受任何不合格的货物或服务，由此产生的费用及相关后果均由成交供应商自行承担；</w:t>
      </w:r>
    </w:p>
    <w:p w14:paraId="1F860ABE">
      <w:pPr>
        <w:pStyle w:val="36"/>
        <w:numPr>
          <w:ilvl w:val="0"/>
          <w:numId w:val="3"/>
        </w:numPr>
        <w:spacing w:line="360" w:lineRule="auto"/>
        <w:ind w:firstLineChars="0"/>
        <w:rPr>
          <w:rFonts w:ascii="宋体" w:hAnsi="宋体" w:cs="宋体"/>
        </w:rPr>
      </w:pPr>
      <w:r>
        <w:rPr>
          <w:rFonts w:hint="eastAsia" w:ascii="宋体" w:hAnsi="宋体" w:cs="宋体"/>
        </w:rPr>
        <w:t>供应商认为竞价结果损害其权益的，应按照云采链平台相关指引在规定的时间内向采购人或代理机构提交书面质疑，不提交的视为无异议，逾期提交将不予受理。</w:t>
      </w:r>
    </w:p>
    <w:p w14:paraId="7456ED11">
      <w:pPr>
        <w:pStyle w:val="36"/>
        <w:numPr>
          <w:ilvl w:val="0"/>
          <w:numId w:val="3"/>
        </w:numPr>
        <w:spacing w:line="360" w:lineRule="auto"/>
        <w:ind w:firstLineChars="0"/>
        <w:rPr>
          <w:rFonts w:ascii="宋体" w:hAnsi="宋体" w:cs="宋体"/>
        </w:rPr>
      </w:pPr>
      <w:r>
        <w:rPr>
          <w:rFonts w:hint="eastAsia" w:ascii="宋体" w:hAnsi="宋体" w:cs="宋体"/>
          <w:szCs w:val="21"/>
        </w:rPr>
        <w:t>本竞价公告和竞价文件的解释权归</w:t>
      </w:r>
      <w:r>
        <w:rPr>
          <w:rFonts w:hint="eastAsia" w:ascii="宋体" w:hAnsi="宋体" w:cs="宋体"/>
          <w:szCs w:val="21"/>
          <w:lang w:eastAsia="zh-TW"/>
        </w:rPr>
        <w:t>“云采链</w:t>
      </w:r>
      <w:r>
        <w:rPr>
          <w:rFonts w:hint="eastAsia" w:ascii="宋体" w:hAnsi="宋体" w:cs="宋体"/>
        </w:rPr>
        <w:t>线上采购一体化平台</w:t>
      </w:r>
      <w:r>
        <w:rPr>
          <w:rFonts w:hint="eastAsia" w:ascii="宋体" w:hAnsi="宋体" w:cs="宋体"/>
          <w:szCs w:val="21"/>
          <w:lang w:eastAsia="zh-TW"/>
        </w:rPr>
        <w:t>”所有。</w:t>
      </w:r>
    </w:p>
    <w:p w14:paraId="45D1A168">
      <w:pPr>
        <w:pStyle w:val="36"/>
        <w:numPr>
          <w:ilvl w:val="0"/>
          <w:numId w:val="2"/>
        </w:numPr>
        <w:spacing w:line="360" w:lineRule="auto"/>
        <w:ind w:firstLineChars="0"/>
        <w:rPr>
          <w:rFonts w:ascii="宋体" w:hAnsi="宋体" w:cs="宋体"/>
        </w:rPr>
      </w:pPr>
      <w:r>
        <w:rPr>
          <w:rFonts w:hint="eastAsia" w:ascii="宋体" w:hAnsi="宋体" w:cs="宋体"/>
          <w:b/>
        </w:rPr>
        <w:t>竞价文件的澄清或修改</w:t>
      </w:r>
    </w:p>
    <w:p w14:paraId="1629F2EB">
      <w:pPr>
        <w:pStyle w:val="36"/>
        <w:numPr>
          <w:ilvl w:val="1"/>
          <w:numId w:val="4"/>
        </w:numPr>
        <w:spacing w:line="360" w:lineRule="auto"/>
        <w:ind w:firstLineChars="0"/>
        <w:rPr>
          <w:rFonts w:ascii="宋体" w:hAnsi="宋体" w:cs="宋体"/>
        </w:rPr>
      </w:pPr>
      <w:r>
        <w:rPr>
          <w:rFonts w:hint="eastAsia" w:ascii="宋体" w:hAnsi="宋体" w:cs="宋体"/>
        </w:rPr>
        <w:t>采购人或者采购代理机构可以对已发出的竞价文件进行必要的澄清或者修改。澄清或者修改的内容将在云采链平台上发布澄清（更正/变更）公告。</w:t>
      </w:r>
    </w:p>
    <w:p w14:paraId="6258D692">
      <w:pPr>
        <w:pStyle w:val="36"/>
        <w:numPr>
          <w:ilvl w:val="1"/>
          <w:numId w:val="4"/>
        </w:numPr>
        <w:spacing w:line="360" w:lineRule="auto"/>
        <w:ind w:firstLineChars="0"/>
        <w:rPr>
          <w:rFonts w:ascii="宋体" w:hAnsi="宋体" w:cs="宋体"/>
        </w:rPr>
      </w:pPr>
      <w:r>
        <w:rPr>
          <w:rFonts w:hint="eastAsia" w:ascii="宋体" w:hAnsi="宋体" w:cs="宋体"/>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cs="宋体"/>
        </w:rPr>
        <w:t>采购人或者采购代理机构应当相应顺延报名的截止时间。</w:t>
      </w:r>
    </w:p>
    <w:p w14:paraId="052C7789">
      <w:pPr>
        <w:pStyle w:val="36"/>
        <w:numPr>
          <w:ilvl w:val="1"/>
          <w:numId w:val="4"/>
        </w:numPr>
        <w:spacing w:line="360" w:lineRule="auto"/>
        <w:ind w:firstLineChars="0"/>
        <w:rPr>
          <w:rFonts w:ascii="宋体" w:hAnsi="宋体" w:cs="宋体"/>
        </w:rPr>
      </w:pPr>
      <w:r>
        <w:rPr>
          <w:rFonts w:hint="eastAsia" w:ascii="宋体" w:hAnsi="宋体" w:cs="宋体"/>
        </w:rPr>
        <w:t>采购人或者采购代理机构发出的澄清或修改（更正/变更）的内容为竞价文件的组成部分，并对供应商具有约束力。</w:t>
      </w:r>
    </w:p>
    <w:p w14:paraId="15F263BE">
      <w:pPr>
        <w:pStyle w:val="36"/>
        <w:numPr>
          <w:ilvl w:val="0"/>
          <w:numId w:val="2"/>
        </w:numPr>
        <w:spacing w:line="360" w:lineRule="auto"/>
        <w:ind w:firstLineChars="0"/>
        <w:rPr>
          <w:rFonts w:ascii="宋体" w:hAnsi="宋体" w:cs="宋体"/>
          <w:b/>
        </w:rPr>
      </w:pPr>
      <w:r>
        <w:rPr>
          <w:rFonts w:hint="eastAsia" w:ascii="宋体" w:hAnsi="宋体" w:cs="宋体"/>
          <w:b/>
          <w:szCs w:val="21"/>
        </w:rPr>
        <w:t>如有要求缴纳竞价保证金的项目有</w:t>
      </w:r>
      <w:r>
        <w:rPr>
          <w:rFonts w:hint="eastAsia" w:ascii="宋体" w:hAnsi="宋体" w:cs="宋体"/>
          <w:b/>
          <w:szCs w:val="21"/>
          <w:lang w:eastAsia="zh-TW"/>
        </w:rPr>
        <w:t>下列任一情</w:t>
      </w:r>
      <w:r>
        <w:rPr>
          <w:rFonts w:hint="eastAsia" w:ascii="宋体" w:hAnsi="宋体" w:cs="宋体"/>
          <w:b/>
          <w:szCs w:val="21"/>
        </w:rPr>
        <w:t>形</w:t>
      </w:r>
      <w:r>
        <w:rPr>
          <w:rFonts w:hint="eastAsia" w:ascii="宋体" w:hAnsi="宋体" w:cs="宋体"/>
          <w:b/>
          <w:szCs w:val="21"/>
          <w:lang w:eastAsia="zh-TW"/>
        </w:rPr>
        <w:t>发生时</w:t>
      </w:r>
      <w:r>
        <w:rPr>
          <w:rFonts w:hint="eastAsia" w:ascii="宋体" w:hAnsi="宋体" w:cs="宋体"/>
          <w:b/>
          <w:szCs w:val="21"/>
        </w:rPr>
        <w:t>，</w:t>
      </w:r>
      <w:r>
        <w:rPr>
          <w:rFonts w:hint="eastAsia" w:ascii="宋体" w:hAnsi="宋体" w:cs="宋体"/>
          <w:b/>
          <w:szCs w:val="21"/>
          <w:lang w:eastAsia="zh-TW"/>
        </w:rPr>
        <w:t>竞价保证金将不予退还</w:t>
      </w:r>
      <w:r>
        <w:rPr>
          <w:rFonts w:hint="eastAsia" w:ascii="宋体" w:hAnsi="宋体" w:cs="宋体"/>
          <w:b/>
          <w:szCs w:val="21"/>
        </w:rPr>
        <w:t>：</w:t>
      </w:r>
    </w:p>
    <w:p w14:paraId="0EE92081">
      <w:pPr>
        <w:pStyle w:val="36"/>
        <w:numPr>
          <w:ilvl w:val="0"/>
          <w:numId w:val="5"/>
        </w:numPr>
        <w:autoSpaceDE w:val="0"/>
        <w:autoSpaceDN w:val="0"/>
        <w:adjustRightInd w:val="0"/>
        <w:snapToGrid w:val="0"/>
        <w:spacing w:line="360" w:lineRule="auto"/>
        <w:ind w:left="851" w:hanging="425" w:firstLineChars="0"/>
        <w:rPr>
          <w:rFonts w:ascii="宋体" w:hAnsi="宋体" w:cs="宋体"/>
          <w:szCs w:val="21"/>
        </w:rPr>
      </w:pPr>
      <w:r>
        <w:rPr>
          <w:rFonts w:hint="eastAsia" w:ascii="宋体" w:hAnsi="宋体" w:cs="宋体"/>
          <w:szCs w:val="21"/>
        </w:rPr>
        <w:t>供应商</w:t>
      </w:r>
      <w:r>
        <w:rPr>
          <w:rFonts w:hint="eastAsia" w:ascii="宋体" w:hAnsi="宋体" w:cs="宋体"/>
          <w:szCs w:val="21"/>
          <w:lang w:eastAsia="zh-TW"/>
        </w:rPr>
        <w:t>在</w:t>
      </w:r>
      <w:r>
        <w:rPr>
          <w:rFonts w:hint="eastAsia" w:ascii="宋体" w:hAnsi="宋体" w:cs="宋体"/>
          <w:szCs w:val="21"/>
        </w:rPr>
        <w:t>项目成功报价后撤销报价的。</w:t>
      </w:r>
    </w:p>
    <w:p w14:paraId="2090BC59">
      <w:pPr>
        <w:pStyle w:val="36"/>
        <w:numPr>
          <w:ilvl w:val="0"/>
          <w:numId w:val="5"/>
        </w:numPr>
        <w:tabs>
          <w:tab w:val="left" w:pos="851"/>
        </w:tabs>
        <w:autoSpaceDE w:val="0"/>
        <w:autoSpaceDN w:val="0"/>
        <w:adjustRightInd w:val="0"/>
        <w:snapToGrid w:val="0"/>
        <w:spacing w:line="360" w:lineRule="auto"/>
        <w:ind w:left="851" w:hanging="425" w:firstLineChars="0"/>
        <w:rPr>
          <w:rFonts w:ascii="宋体" w:hAnsi="宋体" w:cs="宋体"/>
          <w:szCs w:val="21"/>
        </w:rPr>
      </w:pPr>
      <w:r>
        <w:rPr>
          <w:rFonts w:hint="eastAsia" w:ascii="宋体" w:hAnsi="宋体" w:cs="宋体"/>
          <w:szCs w:val="21"/>
        </w:rPr>
        <w:t>获取成交资格</w:t>
      </w:r>
      <w:r>
        <w:rPr>
          <w:rFonts w:hint="eastAsia" w:ascii="宋体" w:hAnsi="宋体" w:cs="宋体"/>
          <w:szCs w:val="21"/>
          <w:lang w:eastAsia="zh-TW"/>
        </w:rPr>
        <w:t>后无正当理由放弃</w:t>
      </w:r>
      <w:r>
        <w:rPr>
          <w:rFonts w:hint="eastAsia" w:ascii="宋体" w:hAnsi="宋体" w:cs="宋体"/>
          <w:szCs w:val="21"/>
        </w:rPr>
        <w:t>成交资格</w:t>
      </w:r>
      <w:r>
        <w:rPr>
          <w:rFonts w:hint="eastAsia" w:ascii="宋体" w:hAnsi="宋体" w:cs="宋体"/>
          <w:szCs w:val="21"/>
          <w:lang w:eastAsia="zh-TW"/>
        </w:rPr>
        <w:t>或</w:t>
      </w:r>
      <w:r>
        <w:rPr>
          <w:rFonts w:hint="eastAsia" w:ascii="宋体" w:hAnsi="宋体" w:cs="宋体"/>
          <w:szCs w:val="21"/>
        </w:rPr>
        <w:t>成交人拒绝与采购人</w:t>
      </w:r>
      <w:r>
        <w:rPr>
          <w:rFonts w:hint="eastAsia" w:ascii="宋体" w:hAnsi="宋体" w:cs="宋体"/>
          <w:szCs w:val="21"/>
          <w:lang w:eastAsia="zh-TW"/>
        </w:rPr>
        <w:t>签订合同</w:t>
      </w:r>
      <w:r>
        <w:rPr>
          <w:rFonts w:hint="eastAsia" w:ascii="宋体" w:hAnsi="宋体" w:cs="宋体"/>
          <w:szCs w:val="21"/>
        </w:rPr>
        <w:t>的。</w:t>
      </w:r>
    </w:p>
    <w:p w14:paraId="6B9660BF">
      <w:pPr>
        <w:pStyle w:val="36"/>
        <w:numPr>
          <w:ilvl w:val="0"/>
          <w:numId w:val="5"/>
        </w:numPr>
        <w:tabs>
          <w:tab w:val="left" w:pos="851"/>
        </w:tabs>
        <w:autoSpaceDE w:val="0"/>
        <w:autoSpaceDN w:val="0"/>
        <w:adjustRightInd w:val="0"/>
        <w:snapToGrid w:val="0"/>
        <w:spacing w:line="360" w:lineRule="auto"/>
        <w:ind w:left="851" w:hanging="425" w:firstLineChars="0"/>
        <w:rPr>
          <w:rFonts w:ascii="宋体" w:hAnsi="宋体" w:cs="宋体"/>
          <w:szCs w:val="21"/>
        </w:rPr>
      </w:pPr>
      <w:r>
        <w:rPr>
          <w:rFonts w:hint="eastAsia" w:ascii="宋体" w:hAnsi="宋体" w:cs="宋体"/>
          <w:szCs w:val="21"/>
        </w:rPr>
        <w:t>供应商存在虚假响应无法履约的。</w:t>
      </w:r>
    </w:p>
    <w:p w14:paraId="030A64FE">
      <w:pPr>
        <w:pStyle w:val="36"/>
        <w:numPr>
          <w:ilvl w:val="0"/>
          <w:numId w:val="5"/>
        </w:numPr>
        <w:tabs>
          <w:tab w:val="left" w:pos="851"/>
        </w:tabs>
        <w:autoSpaceDE w:val="0"/>
        <w:autoSpaceDN w:val="0"/>
        <w:adjustRightInd w:val="0"/>
        <w:snapToGrid w:val="0"/>
        <w:spacing w:line="360" w:lineRule="auto"/>
        <w:ind w:left="851" w:hanging="425" w:firstLineChars="0"/>
        <w:rPr>
          <w:rFonts w:ascii="宋体" w:hAnsi="宋体" w:cs="宋体"/>
          <w:szCs w:val="21"/>
          <w:lang w:eastAsia="zh-TW"/>
        </w:rPr>
      </w:pPr>
      <w:r>
        <w:rPr>
          <w:rFonts w:hint="eastAsia" w:ascii="宋体" w:hAnsi="宋体" w:cs="宋体"/>
          <w:szCs w:val="21"/>
        </w:rPr>
        <w:t>其他因成交人的原因被认定取消成交资格的。</w:t>
      </w:r>
    </w:p>
    <w:p w14:paraId="40D12370">
      <w:pPr>
        <w:pStyle w:val="36"/>
        <w:numPr>
          <w:ilvl w:val="0"/>
          <w:numId w:val="5"/>
        </w:numPr>
        <w:tabs>
          <w:tab w:val="left" w:pos="851"/>
        </w:tabs>
        <w:autoSpaceDE w:val="0"/>
        <w:autoSpaceDN w:val="0"/>
        <w:adjustRightInd w:val="0"/>
        <w:snapToGrid w:val="0"/>
        <w:spacing w:line="360" w:lineRule="auto"/>
        <w:ind w:left="851" w:hanging="425" w:firstLineChars="0"/>
        <w:rPr>
          <w:rStyle w:val="21"/>
          <w:rFonts w:ascii="宋体" w:hAnsi="宋体" w:cs="宋体"/>
          <w:b w:val="0"/>
          <w:bCs w:val="0"/>
          <w:szCs w:val="21"/>
          <w:lang w:eastAsia="zh-TW"/>
        </w:rPr>
      </w:pPr>
      <w:r>
        <w:rPr>
          <w:rFonts w:hint="eastAsia" w:ascii="宋体" w:hAnsi="宋体" w:cs="宋体"/>
          <w:szCs w:val="21"/>
        </w:rPr>
        <w:t>被扣罚的供应商的竞价保证金于扣罚之日起15个工作日内转至采购单位账户处理。</w:t>
      </w:r>
    </w:p>
    <w:p w14:paraId="32495E40">
      <w:pPr>
        <w:pStyle w:val="36"/>
        <w:numPr>
          <w:ilvl w:val="0"/>
          <w:numId w:val="2"/>
        </w:numPr>
        <w:spacing w:line="360" w:lineRule="auto"/>
        <w:ind w:firstLineChars="0"/>
        <w:rPr>
          <w:rStyle w:val="21"/>
          <w:rFonts w:ascii="宋体" w:hAnsi="宋体" w:cs="宋体"/>
          <w:bCs w:val="0"/>
        </w:rPr>
      </w:pPr>
      <w:r>
        <w:rPr>
          <w:rStyle w:val="21"/>
          <w:rFonts w:hint="eastAsia" w:ascii="宋体" w:hAnsi="宋体" w:cs="宋体"/>
          <w:bCs w:val="0"/>
        </w:rPr>
        <w:t>报名要求（</w:t>
      </w:r>
      <w:r>
        <w:rPr>
          <w:rFonts w:hint="eastAsia" w:ascii="宋体" w:hAnsi="宋体" w:cs="宋体"/>
          <w:szCs w:val="21"/>
        </w:rPr>
        <w:t>参与竞价的</w:t>
      </w:r>
      <w:r>
        <w:rPr>
          <w:rStyle w:val="21"/>
          <w:rFonts w:hint="eastAsia" w:ascii="宋体" w:hAnsi="宋体" w:cs="宋体"/>
          <w:bCs w:val="0"/>
        </w:rPr>
        <w:t>供应商资质要求:</w:t>
      </w:r>
      <w:r>
        <w:rPr>
          <w:rStyle w:val="21"/>
          <w:rFonts w:hint="eastAsia" w:ascii="宋体" w:hAnsi="宋体" w:cs="宋体"/>
          <w:b w:val="0"/>
          <w:szCs w:val="21"/>
        </w:rPr>
        <w:t xml:space="preserve"> 报名时需要提供以下</w:t>
      </w:r>
      <w:r>
        <w:rPr>
          <w:rStyle w:val="21"/>
          <w:rFonts w:hint="eastAsia" w:ascii="宋体" w:hAnsi="宋体" w:cs="宋体"/>
          <w:szCs w:val="21"/>
          <w:u w:val="double"/>
        </w:rPr>
        <w:t>盖章</w:t>
      </w:r>
      <w:r>
        <w:rPr>
          <w:rStyle w:val="21"/>
          <w:rFonts w:hint="eastAsia" w:ascii="宋体" w:hAnsi="宋体" w:cs="宋体"/>
          <w:b w:val="0"/>
          <w:szCs w:val="21"/>
        </w:rPr>
        <w:t>资料，</w:t>
      </w:r>
      <w:r>
        <w:rPr>
          <w:rFonts w:hint="eastAsia" w:ascii="宋体" w:hAnsi="宋体" w:cs="宋体"/>
          <w:szCs w:val="21"/>
        </w:rPr>
        <w:t>并对上传的报名文件资料承担责任</w:t>
      </w:r>
      <w:r>
        <w:rPr>
          <w:rStyle w:val="21"/>
          <w:rFonts w:hint="eastAsia" w:ascii="宋体" w:hAnsi="宋体" w:cs="宋体"/>
          <w:bCs w:val="0"/>
        </w:rPr>
        <w:t>）</w:t>
      </w:r>
    </w:p>
    <w:p w14:paraId="4C0B2C72">
      <w:pPr>
        <w:pStyle w:val="36"/>
        <w:widowControl/>
        <w:numPr>
          <w:ilvl w:val="0"/>
          <w:numId w:val="6"/>
        </w:numPr>
        <w:spacing w:line="360" w:lineRule="auto"/>
        <w:ind w:firstLineChars="0"/>
        <w:jc w:val="left"/>
        <w:rPr>
          <w:rFonts w:ascii="宋体" w:hAnsi="宋体" w:cs="宋体"/>
          <w:kern w:val="0"/>
          <w:szCs w:val="20"/>
        </w:rPr>
      </w:pPr>
      <w:r>
        <w:rPr>
          <w:rFonts w:hint="eastAsia" w:ascii="宋体" w:hAnsi="宋体" w:cs="宋体"/>
        </w:rPr>
        <w:t>具有独立承担民事责任的在中华人民共和国境内注册的法人或其他组织（提供法人或其他组织的营业执照等证明材料）；</w:t>
      </w:r>
    </w:p>
    <w:p w14:paraId="63B4E568">
      <w:pPr>
        <w:pStyle w:val="36"/>
        <w:widowControl/>
        <w:numPr>
          <w:ilvl w:val="0"/>
          <w:numId w:val="6"/>
        </w:numPr>
        <w:spacing w:line="360" w:lineRule="auto"/>
        <w:ind w:firstLineChars="0"/>
        <w:jc w:val="left"/>
        <w:rPr>
          <w:rFonts w:ascii="宋体" w:hAnsi="宋体" w:cs="宋体"/>
          <w:kern w:val="0"/>
          <w:szCs w:val="20"/>
        </w:rPr>
      </w:pPr>
      <w:r>
        <w:rPr>
          <w:rFonts w:hint="eastAsia" w:ascii="宋体" w:hAnsi="宋体" w:cs="宋体"/>
          <w:kern w:val="0"/>
          <w:szCs w:val="21"/>
        </w:rPr>
        <w:t>供应商完全响应本项目用户需求的条款、内容及要求的，提供用户需求书响应声明函即可</w:t>
      </w:r>
      <w:r>
        <w:rPr>
          <w:rFonts w:hint="eastAsia" w:ascii="宋体" w:hAnsi="宋体" w:cs="宋体"/>
          <w:b/>
          <w:kern w:val="0"/>
          <w:szCs w:val="21"/>
        </w:rPr>
        <w:t>，格式详见附件</w:t>
      </w:r>
      <w:r>
        <w:rPr>
          <w:rFonts w:hint="eastAsia" w:ascii="宋体" w:hAnsi="宋体" w:cs="宋体"/>
          <w:kern w:val="0"/>
          <w:szCs w:val="21"/>
        </w:rPr>
        <w:t>；</w:t>
      </w:r>
      <w:r>
        <w:rPr>
          <w:rFonts w:hint="eastAsia" w:ascii="宋体" w:hAnsi="宋体" w:cs="宋体"/>
          <w:kern w:val="0"/>
          <w:szCs w:val="20"/>
        </w:rPr>
        <w:t xml:space="preserve"> </w:t>
      </w:r>
    </w:p>
    <w:p w14:paraId="2DD1B860">
      <w:pPr>
        <w:pStyle w:val="36"/>
        <w:widowControl/>
        <w:numPr>
          <w:ilvl w:val="0"/>
          <w:numId w:val="6"/>
        </w:numPr>
        <w:spacing w:line="360" w:lineRule="auto"/>
        <w:ind w:firstLineChars="0"/>
        <w:jc w:val="left"/>
        <w:rPr>
          <w:rFonts w:ascii="宋体" w:hAnsi="宋体" w:cs="宋体"/>
          <w:b/>
        </w:rPr>
      </w:pPr>
      <w:r>
        <w:rPr>
          <w:rFonts w:hint="eastAsia" w:ascii="宋体" w:hAnsi="宋体" w:cs="宋体"/>
        </w:rPr>
        <w:t>本项目不接受联合体竞价，且供应商须提供供应商资格声明函，</w:t>
      </w:r>
      <w:r>
        <w:rPr>
          <w:rFonts w:hint="eastAsia" w:ascii="宋体" w:hAnsi="宋体" w:cs="宋体"/>
          <w:b/>
        </w:rPr>
        <w:t>格式详见附件；</w:t>
      </w:r>
    </w:p>
    <w:p w14:paraId="619AFC6F">
      <w:pPr>
        <w:numPr>
          <w:ilvl w:val="0"/>
          <w:numId w:val="6"/>
        </w:numPr>
        <w:spacing w:line="360" w:lineRule="auto"/>
        <w:rPr>
          <w:rFonts w:ascii="宋体" w:hAnsi="宋体" w:cs="宋体"/>
          <w:b/>
        </w:rPr>
      </w:pPr>
      <w:r>
        <w:rPr>
          <w:rFonts w:hint="eastAsia" w:ascii="宋体" w:hAnsi="宋体" w:cs="宋体"/>
        </w:rPr>
        <w:t>经办人如是法定代表人，需提供法定代表人证明书及法定代表人身份证复印件</w:t>
      </w:r>
      <w:r>
        <w:rPr>
          <w:rFonts w:hint="eastAsia" w:ascii="宋体" w:hAnsi="宋体" w:cs="宋体"/>
          <w:b/>
        </w:rPr>
        <w:t>，格式详见附件；</w:t>
      </w:r>
      <w:r>
        <w:rPr>
          <w:rFonts w:hint="eastAsia" w:ascii="宋体" w:hAnsi="宋体" w:cs="宋体"/>
        </w:rPr>
        <w:t>经办人如是供应商授权代表，需提供法定代表人证明书、法定代表人身份证复印件、法定代表人授权委托书、授权代表身份证复印件</w:t>
      </w:r>
      <w:r>
        <w:rPr>
          <w:rFonts w:hint="eastAsia" w:ascii="宋体" w:hAnsi="宋体" w:cs="宋体"/>
          <w:b/>
        </w:rPr>
        <w:t>，格式详见附件；</w:t>
      </w:r>
    </w:p>
    <w:p w14:paraId="11D32C0F">
      <w:pPr>
        <w:numPr>
          <w:ilvl w:val="0"/>
          <w:numId w:val="6"/>
        </w:numPr>
        <w:spacing w:line="360" w:lineRule="auto"/>
        <w:rPr>
          <w:rFonts w:ascii="宋体" w:hAnsi="宋体" w:cs="宋体"/>
        </w:rPr>
      </w:pPr>
      <w:r>
        <w:rPr>
          <w:rFonts w:hint="eastAsia" w:ascii="宋体" w:hAnsi="宋体" w:cs="宋体"/>
        </w:rPr>
        <w:t>供应商须持有建设行政主管部门颁发有效的《安全生产许可证》；</w:t>
      </w:r>
    </w:p>
    <w:p w14:paraId="6D4DE6FB">
      <w:pPr>
        <w:numPr>
          <w:ilvl w:val="0"/>
          <w:numId w:val="6"/>
        </w:numPr>
        <w:spacing w:line="360" w:lineRule="auto"/>
      </w:pPr>
      <w:r>
        <w:rPr>
          <w:rFonts w:hint="eastAsia" w:ascii="宋体" w:hAnsi="宋体" w:cs="宋体"/>
        </w:rPr>
        <w:t>供应商具有有效的建筑业企业资质证书，资质类别包含建筑装修装饰工程专业承包二级（乙级）或以上资质（如国家另有规定，则适用其规定）；</w:t>
      </w:r>
    </w:p>
    <w:p w14:paraId="059C8C3A">
      <w:pPr>
        <w:numPr>
          <w:ilvl w:val="0"/>
          <w:numId w:val="6"/>
        </w:numPr>
        <w:spacing w:line="360" w:lineRule="auto"/>
        <w:rPr>
          <w:rFonts w:ascii="宋体" w:hAnsi="宋体" w:cs="宋体"/>
          <w:b/>
          <w:kern w:val="0"/>
          <w:szCs w:val="21"/>
        </w:rPr>
      </w:pPr>
      <w:r>
        <w:rPr>
          <w:rFonts w:hint="eastAsia" w:ascii="宋体" w:hAnsi="宋体" w:cs="宋体"/>
          <w:b/>
          <w:kern w:val="0"/>
          <w:szCs w:val="21"/>
        </w:rPr>
        <w:t>报名供应商须提供缴纳本项目竞价保证金凭证及退保证金说明函（格式详见附件）</w:t>
      </w:r>
    </w:p>
    <w:p w14:paraId="61BC3E12">
      <w:pPr>
        <w:widowControl/>
        <w:spacing w:line="360" w:lineRule="auto"/>
        <w:ind w:left="420"/>
        <w:jc w:val="left"/>
        <w:rPr>
          <w:rFonts w:ascii="宋体" w:hAnsi="宋体" w:cs="宋体"/>
          <w:b/>
          <w:szCs w:val="21"/>
        </w:rPr>
      </w:pPr>
      <w:r>
        <w:rPr>
          <w:rFonts w:hint="eastAsia" w:ascii="宋体" w:hAnsi="宋体" w:cs="宋体"/>
          <w:b/>
          <w:kern w:val="0"/>
          <w:szCs w:val="21"/>
        </w:rPr>
        <w:t>①竞价</w:t>
      </w:r>
      <w:r>
        <w:rPr>
          <w:rFonts w:hint="eastAsia" w:ascii="宋体" w:hAnsi="宋体" w:cs="宋体"/>
          <w:b/>
          <w:szCs w:val="21"/>
        </w:rPr>
        <w:t>保证金的提交形式与金额：</w:t>
      </w:r>
    </w:p>
    <w:p w14:paraId="0DA630CD">
      <w:pPr>
        <w:widowControl/>
        <w:numPr>
          <w:ilvl w:val="0"/>
          <w:numId w:val="7"/>
        </w:numPr>
        <w:spacing w:line="360" w:lineRule="auto"/>
        <w:ind w:left="420" w:firstLine="420" w:firstLineChars="200"/>
        <w:jc w:val="left"/>
        <w:rPr>
          <w:rFonts w:ascii="宋体" w:hAnsi="宋体" w:cs="宋体"/>
          <w:szCs w:val="21"/>
        </w:rPr>
      </w:pPr>
      <w:r>
        <w:rPr>
          <w:rFonts w:hint="eastAsia" w:ascii="宋体" w:hAnsi="宋体" w:cs="宋体"/>
          <w:szCs w:val="21"/>
        </w:rPr>
        <w:t>保证金的提交形式：非现金形式。</w:t>
      </w:r>
    </w:p>
    <w:p w14:paraId="3BAAF068">
      <w:pPr>
        <w:widowControl/>
        <w:numPr>
          <w:ilvl w:val="0"/>
          <w:numId w:val="7"/>
        </w:numPr>
        <w:spacing w:line="360" w:lineRule="auto"/>
        <w:ind w:left="420" w:firstLine="420" w:firstLineChars="200"/>
        <w:jc w:val="left"/>
        <w:rPr>
          <w:rFonts w:ascii="宋体" w:hAnsi="宋体" w:cs="宋体"/>
          <w:szCs w:val="21"/>
        </w:rPr>
      </w:pPr>
      <w:r>
        <w:rPr>
          <w:rFonts w:hint="eastAsia" w:ascii="宋体" w:hAnsi="宋体" w:cs="宋体"/>
          <w:szCs w:val="21"/>
        </w:rPr>
        <w:t>保证金金额：人民币</w:t>
      </w:r>
      <w:r>
        <w:rPr>
          <w:rFonts w:hint="eastAsia" w:ascii="宋体" w:hAnsi="宋体" w:cs="宋体"/>
          <w:b/>
          <w:bCs/>
          <w:szCs w:val="21"/>
          <w:u w:val="single"/>
        </w:rPr>
        <w:t>365</w:t>
      </w:r>
      <w:r>
        <w:rPr>
          <w:rFonts w:hint="eastAsia" w:ascii="宋体" w:hAnsi="宋体" w:cs="宋体"/>
          <w:szCs w:val="21"/>
        </w:rPr>
        <w:t>元。</w:t>
      </w:r>
    </w:p>
    <w:p w14:paraId="27D587A5">
      <w:pPr>
        <w:widowControl/>
        <w:spacing w:line="360" w:lineRule="auto"/>
        <w:ind w:left="420"/>
        <w:jc w:val="left"/>
        <w:rPr>
          <w:rFonts w:ascii="宋体" w:hAnsi="宋体" w:cs="宋体"/>
          <w:b/>
          <w:kern w:val="0"/>
          <w:szCs w:val="21"/>
        </w:rPr>
      </w:pPr>
      <w:r>
        <w:rPr>
          <w:rFonts w:hint="eastAsia" w:ascii="宋体" w:hAnsi="宋体" w:cs="宋体"/>
          <w:b/>
          <w:kern w:val="0"/>
          <w:szCs w:val="21"/>
        </w:rPr>
        <w:t>②保证金缴纳账户信息：</w:t>
      </w:r>
    </w:p>
    <w:tbl>
      <w:tblPr>
        <w:tblStyle w:val="18"/>
        <w:tblW w:w="0" w:type="auto"/>
        <w:tblInd w:w="20" w:type="dxa"/>
        <w:tblLayout w:type="fixed"/>
        <w:tblCellMar>
          <w:top w:w="0" w:type="dxa"/>
          <w:left w:w="0" w:type="dxa"/>
          <w:bottom w:w="0" w:type="dxa"/>
          <w:right w:w="0" w:type="dxa"/>
        </w:tblCellMar>
      </w:tblPr>
      <w:tblGrid>
        <w:gridCol w:w="579"/>
        <w:gridCol w:w="1868"/>
        <w:gridCol w:w="6053"/>
      </w:tblGrid>
      <w:tr w14:paraId="7B47626D">
        <w:tblPrEx>
          <w:tblCellMar>
            <w:top w:w="0" w:type="dxa"/>
            <w:left w:w="0" w:type="dxa"/>
            <w:bottom w:w="0" w:type="dxa"/>
            <w:right w:w="0" w:type="dxa"/>
          </w:tblCellMar>
        </w:tblPrEx>
        <w:trPr>
          <w:trHeight w:val="469" w:hRule="exact"/>
        </w:trPr>
        <w:tc>
          <w:tcPr>
            <w:tcW w:w="579" w:type="dxa"/>
            <w:tcBorders>
              <w:top w:val="single" w:color="FFFFFF" w:sz="4" w:space="0"/>
              <w:left w:val="single" w:color="FFFFFF" w:sz="4" w:space="0"/>
              <w:bottom w:val="single" w:color="FFFFFF" w:sz="4" w:space="0"/>
              <w:right w:val="single" w:color="FFFFFF" w:sz="4" w:space="0"/>
            </w:tcBorders>
            <w:shd w:val="clear" w:color="auto" w:fill="FFFFFF"/>
            <w:vAlign w:val="center"/>
          </w:tcPr>
          <w:p w14:paraId="45C191D1">
            <w:pPr>
              <w:spacing w:line="360" w:lineRule="auto"/>
              <w:rPr>
                <w:rFonts w:ascii="宋体" w:hAnsi="宋体" w:cs="宋体"/>
                <w:szCs w:val="21"/>
              </w:rPr>
            </w:pPr>
          </w:p>
        </w:tc>
        <w:tc>
          <w:tcPr>
            <w:tcW w:w="1868" w:type="dxa"/>
            <w:tcBorders>
              <w:top w:val="single" w:color="000000" w:sz="16" w:space="0"/>
              <w:left w:val="single" w:color="000000" w:sz="16" w:space="0"/>
              <w:bottom w:val="single" w:color="000000" w:sz="8" w:space="0"/>
              <w:right w:val="single" w:color="000000" w:sz="8" w:space="0"/>
            </w:tcBorders>
            <w:shd w:val="clear" w:color="auto" w:fill="FFFFFF"/>
            <w:vAlign w:val="center"/>
          </w:tcPr>
          <w:p w14:paraId="2E03E6B4">
            <w:pPr>
              <w:spacing w:line="360" w:lineRule="auto"/>
              <w:ind w:left="20"/>
              <w:jc w:val="center"/>
              <w:rPr>
                <w:rFonts w:ascii="宋体" w:hAnsi="宋体" w:cs="宋体"/>
                <w:szCs w:val="21"/>
              </w:rPr>
            </w:pPr>
            <w:r>
              <w:rPr>
                <w:rFonts w:hint="eastAsia" w:ascii="宋体" w:hAnsi="宋体" w:cs="宋体"/>
                <w:szCs w:val="21"/>
              </w:rPr>
              <w:t>收款单位名称</w:t>
            </w:r>
          </w:p>
        </w:tc>
        <w:tc>
          <w:tcPr>
            <w:tcW w:w="6053" w:type="dxa"/>
            <w:tcBorders>
              <w:top w:val="single" w:color="000000" w:sz="16" w:space="0"/>
              <w:left w:val="single" w:color="000000" w:sz="8" w:space="0"/>
              <w:bottom w:val="single" w:color="000000" w:sz="8" w:space="0"/>
              <w:right w:val="single" w:color="000000" w:sz="16" w:space="0"/>
            </w:tcBorders>
            <w:shd w:val="clear" w:color="auto" w:fill="FFFFFF"/>
            <w:vAlign w:val="center"/>
          </w:tcPr>
          <w:p w14:paraId="66B650D1">
            <w:pPr>
              <w:spacing w:line="360" w:lineRule="auto"/>
              <w:ind w:left="20"/>
              <w:jc w:val="center"/>
              <w:rPr>
                <w:rFonts w:ascii="宋体" w:hAnsi="宋体" w:cs="宋体"/>
                <w:szCs w:val="21"/>
              </w:rPr>
            </w:pPr>
            <w:r>
              <w:rPr>
                <w:rFonts w:hint="eastAsia" w:ascii="宋体" w:hAnsi="宋体" w:cs="宋体"/>
                <w:szCs w:val="21"/>
              </w:rPr>
              <w:t>云采链（广州）信息科技有限公司</w:t>
            </w:r>
          </w:p>
        </w:tc>
      </w:tr>
      <w:tr w14:paraId="61C9C3C4">
        <w:tblPrEx>
          <w:tblCellMar>
            <w:top w:w="0" w:type="dxa"/>
            <w:left w:w="0" w:type="dxa"/>
            <w:bottom w:w="0" w:type="dxa"/>
            <w:right w:w="0" w:type="dxa"/>
          </w:tblCellMar>
        </w:tblPrEx>
        <w:trPr>
          <w:trHeight w:val="469" w:hRule="exact"/>
        </w:trPr>
        <w:tc>
          <w:tcPr>
            <w:tcW w:w="579" w:type="dxa"/>
            <w:tcBorders>
              <w:top w:val="single" w:color="FFFFFF" w:sz="4" w:space="0"/>
              <w:left w:val="single" w:color="FFFFFF" w:sz="4" w:space="0"/>
              <w:bottom w:val="single" w:color="FFFFFF" w:sz="4" w:space="0"/>
              <w:right w:val="single" w:color="FFFFFF" w:sz="4" w:space="0"/>
            </w:tcBorders>
            <w:shd w:val="clear" w:color="auto" w:fill="FFFFFF"/>
            <w:vAlign w:val="center"/>
          </w:tcPr>
          <w:p w14:paraId="7C97DD24">
            <w:pPr>
              <w:spacing w:line="360" w:lineRule="auto"/>
              <w:rPr>
                <w:rFonts w:ascii="宋体" w:hAnsi="宋体" w:cs="宋体"/>
                <w:szCs w:val="21"/>
              </w:rPr>
            </w:pPr>
          </w:p>
        </w:tc>
        <w:tc>
          <w:tcPr>
            <w:tcW w:w="1868" w:type="dxa"/>
            <w:tcBorders>
              <w:top w:val="single" w:color="000000" w:sz="8" w:space="0"/>
              <w:left w:val="single" w:color="000000" w:sz="16" w:space="0"/>
              <w:bottom w:val="single" w:color="000000" w:sz="8" w:space="0"/>
              <w:right w:val="single" w:color="000000" w:sz="8" w:space="0"/>
            </w:tcBorders>
            <w:shd w:val="clear" w:color="auto" w:fill="FFFFFF"/>
            <w:vAlign w:val="center"/>
          </w:tcPr>
          <w:p w14:paraId="690B9D7F">
            <w:pPr>
              <w:spacing w:line="360" w:lineRule="auto"/>
              <w:ind w:left="20"/>
              <w:jc w:val="center"/>
              <w:rPr>
                <w:rFonts w:ascii="宋体" w:hAnsi="宋体" w:cs="宋体"/>
                <w:szCs w:val="21"/>
              </w:rPr>
            </w:pPr>
            <w:r>
              <w:rPr>
                <w:rFonts w:hint="eastAsia" w:ascii="宋体" w:hAnsi="宋体" w:cs="宋体"/>
                <w:szCs w:val="21"/>
              </w:rPr>
              <w:t>开户银行</w:t>
            </w:r>
          </w:p>
        </w:tc>
        <w:tc>
          <w:tcPr>
            <w:tcW w:w="6053" w:type="dxa"/>
            <w:tcBorders>
              <w:top w:val="single" w:color="000000" w:sz="8" w:space="0"/>
              <w:left w:val="single" w:color="000000" w:sz="8" w:space="0"/>
              <w:bottom w:val="single" w:color="000000" w:sz="8" w:space="0"/>
              <w:right w:val="single" w:color="000000" w:sz="16" w:space="0"/>
            </w:tcBorders>
            <w:shd w:val="clear" w:color="auto" w:fill="FFFFFF"/>
            <w:vAlign w:val="center"/>
          </w:tcPr>
          <w:p w14:paraId="7DA5EEDE">
            <w:pPr>
              <w:spacing w:line="360" w:lineRule="auto"/>
              <w:ind w:left="20"/>
              <w:jc w:val="center"/>
              <w:rPr>
                <w:rFonts w:ascii="宋体" w:hAnsi="宋体" w:cs="宋体"/>
                <w:szCs w:val="21"/>
              </w:rPr>
            </w:pPr>
            <w:r>
              <w:rPr>
                <w:rFonts w:hint="eastAsia" w:ascii="宋体" w:hAnsi="宋体" w:cs="宋体"/>
                <w:szCs w:val="21"/>
              </w:rPr>
              <w:t>广发银行广州白云机场支行</w:t>
            </w:r>
          </w:p>
        </w:tc>
      </w:tr>
      <w:tr w14:paraId="73D04E10">
        <w:tblPrEx>
          <w:tblCellMar>
            <w:top w:w="0" w:type="dxa"/>
            <w:left w:w="0" w:type="dxa"/>
            <w:bottom w:w="0" w:type="dxa"/>
            <w:right w:w="0" w:type="dxa"/>
          </w:tblCellMar>
        </w:tblPrEx>
        <w:trPr>
          <w:trHeight w:val="469" w:hRule="exact"/>
        </w:trPr>
        <w:tc>
          <w:tcPr>
            <w:tcW w:w="579" w:type="dxa"/>
            <w:tcBorders>
              <w:top w:val="single" w:color="FFFFFF" w:sz="4" w:space="0"/>
              <w:left w:val="single" w:color="FFFFFF" w:sz="4" w:space="0"/>
              <w:bottom w:val="single" w:color="FFFFFF" w:sz="4" w:space="0"/>
              <w:right w:val="single" w:color="FFFFFF" w:sz="4" w:space="0"/>
            </w:tcBorders>
            <w:shd w:val="clear" w:color="auto" w:fill="FFFFFF"/>
            <w:vAlign w:val="center"/>
          </w:tcPr>
          <w:p w14:paraId="14681FA1">
            <w:pPr>
              <w:spacing w:line="360" w:lineRule="auto"/>
              <w:rPr>
                <w:rFonts w:ascii="宋体" w:hAnsi="宋体" w:cs="宋体"/>
                <w:szCs w:val="21"/>
              </w:rPr>
            </w:pPr>
          </w:p>
        </w:tc>
        <w:tc>
          <w:tcPr>
            <w:tcW w:w="1868" w:type="dxa"/>
            <w:tcBorders>
              <w:top w:val="single" w:color="000000" w:sz="8" w:space="0"/>
              <w:left w:val="single" w:color="000000" w:sz="16" w:space="0"/>
              <w:bottom w:val="single" w:color="000000" w:sz="16" w:space="0"/>
              <w:right w:val="single" w:color="000000" w:sz="8" w:space="0"/>
            </w:tcBorders>
            <w:shd w:val="clear" w:color="auto" w:fill="FFFFFF"/>
            <w:vAlign w:val="center"/>
          </w:tcPr>
          <w:p w14:paraId="79922CC4">
            <w:pPr>
              <w:spacing w:line="360" w:lineRule="auto"/>
              <w:ind w:left="20"/>
              <w:jc w:val="center"/>
              <w:rPr>
                <w:rFonts w:ascii="宋体" w:hAnsi="宋体" w:cs="宋体"/>
                <w:szCs w:val="21"/>
              </w:rPr>
            </w:pPr>
            <w:r>
              <w:rPr>
                <w:rFonts w:hint="eastAsia" w:ascii="宋体" w:hAnsi="宋体" w:cs="宋体"/>
                <w:szCs w:val="21"/>
              </w:rPr>
              <w:t>账   号</w:t>
            </w:r>
          </w:p>
        </w:tc>
        <w:tc>
          <w:tcPr>
            <w:tcW w:w="6053" w:type="dxa"/>
            <w:tcBorders>
              <w:top w:val="single" w:color="000000" w:sz="8" w:space="0"/>
              <w:left w:val="single" w:color="000000" w:sz="8" w:space="0"/>
              <w:bottom w:val="single" w:color="000000" w:sz="16" w:space="0"/>
              <w:right w:val="single" w:color="000000" w:sz="16" w:space="0"/>
            </w:tcBorders>
            <w:shd w:val="clear" w:color="auto" w:fill="FFFFFF"/>
            <w:vAlign w:val="center"/>
          </w:tcPr>
          <w:p w14:paraId="77CC4DC4">
            <w:pPr>
              <w:spacing w:line="360" w:lineRule="auto"/>
              <w:ind w:left="20"/>
              <w:jc w:val="center"/>
              <w:rPr>
                <w:rFonts w:ascii="宋体" w:hAnsi="宋体" w:cs="宋体"/>
                <w:szCs w:val="21"/>
              </w:rPr>
            </w:pPr>
            <w:r>
              <w:rPr>
                <w:rFonts w:hint="eastAsia" w:ascii="宋体" w:hAnsi="宋体" w:cs="宋体"/>
                <w:szCs w:val="21"/>
              </w:rPr>
              <w:t>9550880212571700294</w:t>
            </w:r>
          </w:p>
        </w:tc>
      </w:tr>
    </w:tbl>
    <w:p w14:paraId="194FB161">
      <w:pPr>
        <w:widowControl/>
        <w:spacing w:line="360" w:lineRule="auto"/>
        <w:ind w:left="630" w:leftChars="200" w:right="-56" w:rightChars="-27" w:hanging="210" w:hangingChars="100"/>
        <w:jc w:val="left"/>
        <w:rPr>
          <w:rFonts w:ascii="宋体" w:hAnsi="宋体" w:cs="宋体"/>
          <w:b/>
          <w:kern w:val="0"/>
          <w:szCs w:val="21"/>
        </w:rPr>
      </w:pPr>
      <w:r>
        <w:rPr>
          <w:rFonts w:hint="eastAsia" w:ascii="宋体" w:hAnsi="宋体" w:cs="宋体"/>
          <w:b/>
          <w:kern w:val="0"/>
          <w:szCs w:val="21"/>
        </w:rPr>
        <w:t>③保证金的退还：未成交供应商的竞价保证金，在结果公告发布后30个工作日内予以退还，不计利息原额、原路退还；</w:t>
      </w:r>
    </w:p>
    <w:p w14:paraId="21548991">
      <w:pPr>
        <w:widowControl/>
        <w:spacing w:line="360" w:lineRule="auto"/>
        <w:ind w:left="630" w:leftChars="200" w:right="-56" w:rightChars="-27" w:hanging="210" w:hangingChars="100"/>
        <w:jc w:val="left"/>
        <w:rPr>
          <w:rFonts w:ascii="宋体" w:hAnsi="宋体" w:cs="宋体"/>
          <w:b/>
          <w:kern w:val="0"/>
          <w:szCs w:val="21"/>
        </w:rPr>
      </w:pPr>
      <w:r>
        <w:rPr>
          <w:rFonts w:hint="eastAsia" w:ascii="宋体" w:hAnsi="宋体" w:cs="宋体"/>
          <w:b/>
          <w:kern w:val="0"/>
          <w:szCs w:val="21"/>
        </w:rPr>
        <w:t>成交供应商的竞价保证金，在合同签订并缴纳履约保证金后15个工作日内予以退还。但因供应商自身原因导致无法及时退还的除外。</w:t>
      </w:r>
    </w:p>
    <w:p w14:paraId="432E4369">
      <w:pPr>
        <w:pStyle w:val="36"/>
        <w:numPr>
          <w:ilvl w:val="0"/>
          <w:numId w:val="2"/>
        </w:numPr>
        <w:spacing w:line="360" w:lineRule="auto"/>
        <w:ind w:firstLineChars="0"/>
        <w:rPr>
          <w:rStyle w:val="21"/>
          <w:rFonts w:ascii="宋体" w:hAnsi="宋体" w:cs="宋体"/>
          <w:bCs w:val="0"/>
        </w:rPr>
      </w:pPr>
      <w:r>
        <w:rPr>
          <w:rStyle w:val="21"/>
          <w:rFonts w:hint="eastAsia" w:ascii="宋体" w:hAnsi="宋体" w:cs="宋体"/>
          <w:bCs w:val="0"/>
        </w:rPr>
        <w:t>报价要求</w:t>
      </w:r>
      <w:r>
        <w:rPr>
          <w:rStyle w:val="21"/>
          <w:rFonts w:hint="eastAsia" w:ascii="宋体" w:hAnsi="宋体" w:cs="宋体"/>
          <w:szCs w:val="21"/>
        </w:rPr>
        <w:t>（</w:t>
      </w:r>
      <w:r>
        <w:rPr>
          <w:rStyle w:val="21"/>
          <w:rFonts w:hint="eastAsia" w:ascii="宋体" w:hAnsi="宋体" w:cs="宋体"/>
          <w:b w:val="0"/>
          <w:szCs w:val="21"/>
        </w:rPr>
        <w:t>报价时需要提供以下</w:t>
      </w:r>
      <w:r>
        <w:rPr>
          <w:rStyle w:val="21"/>
          <w:rFonts w:hint="eastAsia" w:ascii="宋体" w:hAnsi="宋体" w:cs="宋体"/>
          <w:szCs w:val="21"/>
          <w:u w:val="double"/>
        </w:rPr>
        <w:t>盖章</w:t>
      </w:r>
      <w:r>
        <w:rPr>
          <w:rStyle w:val="21"/>
          <w:rFonts w:hint="eastAsia" w:ascii="宋体" w:hAnsi="宋体" w:cs="宋体"/>
          <w:b w:val="0"/>
          <w:szCs w:val="21"/>
        </w:rPr>
        <w:t>资料，</w:t>
      </w:r>
      <w:r>
        <w:rPr>
          <w:rFonts w:hint="eastAsia" w:ascii="宋体" w:hAnsi="宋体" w:cs="宋体"/>
          <w:szCs w:val="21"/>
        </w:rPr>
        <w:t>并对上传的竞价文件资料承担责任</w:t>
      </w:r>
      <w:r>
        <w:rPr>
          <w:rStyle w:val="21"/>
          <w:rFonts w:hint="eastAsia" w:ascii="宋体" w:hAnsi="宋体" w:cs="宋体"/>
          <w:szCs w:val="21"/>
        </w:rPr>
        <w:t>）</w:t>
      </w:r>
    </w:p>
    <w:p w14:paraId="60DCF4C6">
      <w:pPr>
        <w:pStyle w:val="36"/>
        <w:numPr>
          <w:ilvl w:val="0"/>
          <w:numId w:val="8"/>
        </w:numPr>
        <w:spacing w:line="360" w:lineRule="auto"/>
        <w:ind w:firstLineChars="0"/>
        <w:rPr>
          <w:rFonts w:ascii="宋体" w:hAnsi="宋体" w:cs="宋体"/>
        </w:rPr>
      </w:pPr>
      <w:r>
        <w:rPr>
          <w:rFonts w:hint="eastAsia" w:ascii="宋体" w:hAnsi="宋体" w:cs="宋体"/>
          <w:szCs w:val="21"/>
        </w:rPr>
        <w:t>通过报名供应商应根据本公告要求，在规定的竞价时间内对采购项目进行报价，同时按本公告要求完整</w:t>
      </w:r>
      <w:r>
        <w:rPr>
          <w:rFonts w:hint="eastAsia" w:ascii="宋体" w:hAnsi="宋体" w:cs="宋体"/>
          <w:szCs w:val="21"/>
          <w:lang w:eastAsia="zh-TW"/>
        </w:rPr>
        <w:t>、真实、准确地</w:t>
      </w:r>
      <w:r>
        <w:rPr>
          <w:rFonts w:hint="eastAsia" w:ascii="宋体" w:hAnsi="宋体" w:cs="宋体"/>
          <w:szCs w:val="21"/>
        </w:rPr>
        <w:t>填写并上传相应</w:t>
      </w:r>
      <w:r>
        <w:rPr>
          <w:rFonts w:hint="eastAsia" w:ascii="宋体" w:hAnsi="宋体" w:cs="宋体"/>
          <w:b/>
          <w:bCs/>
          <w:szCs w:val="21"/>
        </w:rPr>
        <w:t>报价附件（报价表、工程量清单报价）</w:t>
      </w:r>
      <w:r>
        <w:rPr>
          <w:rFonts w:hint="eastAsia" w:ascii="宋体" w:hAnsi="宋体" w:cs="宋体"/>
          <w:szCs w:val="21"/>
        </w:rPr>
        <w:t>。</w:t>
      </w:r>
    </w:p>
    <w:p w14:paraId="06DFAF5E">
      <w:pPr>
        <w:pStyle w:val="36"/>
        <w:numPr>
          <w:ilvl w:val="0"/>
          <w:numId w:val="8"/>
        </w:numPr>
        <w:spacing w:line="360" w:lineRule="auto"/>
        <w:ind w:firstLineChars="0"/>
        <w:rPr>
          <w:rFonts w:ascii="宋体" w:hAnsi="宋体" w:cs="宋体"/>
        </w:rPr>
      </w:pPr>
      <w:r>
        <w:rPr>
          <w:rFonts w:hint="eastAsia" w:ascii="宋体" w:hAnsi="宋体" w:cs="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4E57519C">
      <w:pPr>
        <w:pStyle w:val="36"/>
        <w:numPr>
          <w:ilvl w:val="0"/>
          <w:numId w:val="2"/>
        </w:numPr>
        <w:spacing w:line="360" w:lineRule="auto"/>
        <w:ind w:firstLineChars="0"/>
        <w:rPr>
          <w:rStyle w:val="21"/>
          <w:rFonts w:ascii="宋体" w:hAnsi="宋体" w:cs="宋体"/>
          <w:bCs w:val="0"/>
        </w:rPr>
      </w:pPr>
      <w:r>
        <w:rPr>
          <w:rStyle w:val="21"/>
          <w:rFonts w:hint="eastAsia" w:ascii="宋体" w:hAnsi="宋体" w:cs="宋体"/>
          <w:bCs w:val="0"/>
        </w:rPr>
        <w:t>确定成交候选人</w:t>
      </w:r>
    </w:p>
    <w:p w14:paraId="06E2AAD0">
      <w:pPr>
        <w:pStyle w:val="36"/>
        <w:spacing w:line="360" w:lineRule="auto"/>
        <w:ind w:left="420" w:firstLine="0" w:firstLineChars="0"/>
        <w:rPr>
          <w:rFonts w:ascii="宋体" w:hAnsi="宋体" w:cs="宋体"/>
          <w:b/>
        </w:rPr>
      </w:pPr>
      <w:r>
        <w:rPr>
          <w:rFonts w:hint="eastAsia" w:ascii="宋体" w:hAnsi="宋体" w:cs="宋体"/>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40BF9892">
      <w:pPr>
        <w:pStyle w:val="36"/>
        <w:numPr>
          <w:ilvl w:val="0"/>
          <w:numId w:val="2"/>
        </w:numPr>
        <w:spacing w:line="360" w:lineRule="auto"/>
        <w:ind w:firstLineChars="0"/>
        <w:rPr>
          <w:rFonts w:ascii="宋体" w:hAnsi="宋体" w:cs="宋体"/>
          <w:b/>
          <w:szCs w:val="21"/>
        </w:rPr>
      </w:pPr>
      <w:r>
        <w:rPr>
          <w:rFonts w:hint="eastAsia" w:ascii="宋体" w:hAnsi="宋体" w:cs="宋体"/>
          <w:b/>
          <w:szCs w:val="21"/>
        </w:rPr>
        <w:t>无效报价</w:t>
      </w:r>
    </w:p>
    <w:p w14:paraId="114CFCEC">
      <w:pPr>
        <w:pStyle w:val="36"/>
        <w:numPr>
          <w:ilvl w:val="0"/>
          <w:numId w:val="9"/>
        </w:numPr>
        <w:spacing w:line="360" w:lineRule="auto"/>
        <w:ind w:left="845" w:firstLineChars="0"/>
        <w:rPr>
          <w:rFonts w:ascii="宋体" w:hAnsi="宋体" w:cs="宋体"/>
          <w:szCs w:val="21"/>
        </w:rPr>
      </w:pPr>
      <w:r>
        <w:rPr>
          <w:rFonts w:hint="eastAsia" w:ascii="宋体" w:hAnsi="宋体" w:cs="宋体"/>
          <w:szCs w:val="21"/>
        </w:rPr>
        <w:t>参与竞价的</w:t>
      </w:r>
      <w:r>
        <w:rPr>
          <w:rFonts w:hint="eastAsia" w:ascii="宋体" w:hAnsi="宋体" w:cs="宋体"/>
        </w:rPr>
        <w:t>供应商报价超过最高限价或低于最低限价或超过项目对应产品单项最高限价的视为无效报价。</w:t>
      </w:r>
    </w:p>
    <w:p w14:paraId="518FA214">
      <w:pPr>
        <w:pStyle w:val="36"/>
        <w:numPr>
          <w:ilvl w:val="0"/>
          <w:numId w:val="9"/>
        </w:numPr>
        <w:spacing w:line="360" w:lineRule="auto"/>
        <w:ind w:firstLineChars="0"/>
        <w:rPr>
          <w:rFonts w:ascii="宋体" w:hAnsi="宋体" w:cs="宋体"/>
          <w:szCs w:val="21"/>
        </w:rPr>
      </w:pPr>
      <w:r>
        <w:rPr>
          <w:rFonts w:hint="eastAsia" w:ascii="宋体" w:hAnsi="宋体" w:cs="宋体"/>
          <w:szCs w:val="21"/>
        </w:rPr>
        <w:t>参与竞价的</w:t>
      </w:r>
      <w:r>
        <w:rPr>
          <w:rFonts w:hint="eastAsia" w:ascii="宋体" w:hAnsi="宋体" w:cs="宋体"/>
          <w:bCs/>
          <w:szCs w:val="21"/>
        </w:rPr>
        <w:t>供应商须提供本项目要求的资质文件，如果不按公告规定或竞价文件要求等相关规定提供符合要求的资质文件，将被视为无效报价；</w:t>
      </w:r>
    </w:p>
    <w:p w14:paraId="0E49C9E3">
      <w:pPr>
        <w:pStyle w:val="36"/>
        <w:numPr>
          <w:ilvl w:val="0"/>
          <w:numId w:val="9"/>
        </w:numPr>
        <w:spacing w:line="360" w:lineRule="auto"/>
        <w:ind w:firstLineChars="0"/>
        <w:rPr>
          <w:rFonts w:ascii="宋体" w:hAnsi="宋体" w:cs="宋体"/>
          <w:szCs w:val="21"/>
        </w:rPr>
      </w:pPr>
      <w:r>
        <w:rPr>
          <w:rFonts w:hint="eastAsia" w:ascii="宋体" w:hAnsi="宋体" w:cs="宋体"/>
          <w:szCs w:val="21"/>
        </w:rPr>
        <w:t>参与竞价的</w:t>
      </w:r>
      <w:r>
        <w:rPr>
          <w:rFonts w:hint="eastAsia" w:ascii="宋体" w:hAnsi="宋体" w:cs="宋体"/>
          <w:bCs/>
          <w:szCs w:val="21"/>
        </w:rPr>
        <w:t>供应商须对本项目采购内容进行整体报价，任何只对其中一部分内容进行的报价都被视为无效报价。</w:t>
      </w:r>
    </w:p>
    <w:p w14:paraId="3FD2BD2A">
      <w:pPr>
        <w:pStyle w:val="36"/>
        <w:numPr>
          <w:ilvl w:val="0"/>
          <w:numId w:val="9"/>
        </w:numPr>
        <w:spacing w:line="360" w:lineRule="auto"/>
        <w:ind w:firstLineChars="0"/>
        <w:rPr>
          <w:rFonts w:ascii="宋体" w:hAnsi="宋体" w:cs="宋体"/>
          <w:szCs w:val="21"/>
        </w:rPr>
      </w:pPr>
      <w:r>
        <w:rPr>
          <w:rFonts w:hint="eastAsia" w:ascii="宋体" w:hAnsi="宋体" w:cs="宋体"/>
          <w:u w:val="double"/>
        </w:rPr>
        <w:t>报价表以及有报价供应商落款的报价文件必须加盖报价供应商公章，否则视为无效报价</w:t>
      </w:r>
      <w:r>
        <w:rPr>
          <w:rFonts w:hint="eastAsia" w:ascii="宋体" w:hAnsi="宋体" w:cs="宋体"/>
        </w:rPr>
        <w:t>；</w:t>
      </w:r>
    </w:p>
    <w:p w14:paraId="12AFDAD6">
      <w:pPr>
        <w:pStyle w:val="15"/>
        <w:numPr>
          <w:ilvl w:val="0"/>
          <w:numId w:val="9"/>
        </w:numPr>
        <w:shd w:val="clear" w:color="auto" w:fill="FFFFFF"/>
        <w:spacing w:before="0" w:beforeAutospacing="0" w:after="0" w:afterAutospacing="0" w:line="360" w:lineRule="auto"/>
        <w:rPr>
          <w:sz w:val="21"/>
          <w:szCs w:val="21"/>
        </w:rPr>
      </w:pPr>
      <w:r>
        <w:rPr>
          <w:rFonts w:hint="eastAsia"/>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7F6B10C4">
      <w:pPr>
        <w:pStyle w:val="15"/>
        <w:numPr>
          <w:ilvl w:val="0"/>
          <w:numId w:val="9"/>
        </w:numPr>
        <w:shd w:val="clear" w:color="auto" w:fill="FFFFFF"/>
        <w:spacing w:before="0" w:beforeAutospacing="0" w:after="0" w:afterAutospacing="0" w:line="360" w:lineRule="auto"/>
        <w:rPr>
          <w:b/>
          <w:bCs/>
          <w:sz w:val="21"/>
          <w:szCs w:val="21"/>
          <w:u w:val="double"/>
        </w:rPr>
      </w:pPr>
      <w:r>
        <w:rPr>
          <w:rFonts w:hint="eastAsia"/>
          <w:b/>
          <w:bCs/>
          <w:sz w:val="21"/>
          <w:szCs w:val="21"/>
          <w:u w:val="double"/>
        </w:rPr>
        <w:t>按有关法律、法规、规章属于报价无效的。</w:t>
      </w:r>
    </w:p>
    <w:p w14:paraId="496F24EA">
      <w:pPr>
        <w:pStyle w:val="15"/>
        <w:numPr>
          <w:ilvl w:val="0"/>
          <w:numId w:val="9"/>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14:paraId="47E80CA2">
      <w:pPr>
        <w:pStyle w:val="38"/>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存在单位负责人为同一人或存在控股、管理关系的不同单位参与同一竞价项目；</w:t>
      </w:r>
    </w:p>
    <w:p w14:paraId="2C3984B6">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不同供应商的响应文件由同一单位或者个人编制；</w:t>
      </w:r>
    </w:p>
    <w:p w14:paraId="35A4F623">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不同供应商委托同一单位或者个人办理竞价事宜；</w:t>
      </w:r>
    </w:p>
    <w:p w14:paraId="14836327">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不同供应商使用同一IP地址参与竞价；</w:t>
      </w:r>
    </w:p>
    <w:p w14:paraId="0F7F78C2">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不同供应商的响应文件载明的项目管理成员或者联系人员为同一人；</w:t>
      </w:r>
    </w:p>
    <w:p w14:paraId="284856B0">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不同供应商的响应文件异常一致或者报价呈规律性差异；</w:t>
      </w:r>
    </w:p>
    <w:p w14:paraId="7A3257DB">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不同供应商的响应文件相互混淆；</w:t>
      </w:r>
    </w:p>
    <w:p w14:paraId="7861560E">
      <w:pPr>
        <w:pStyle w:val="36"/>
        <w:widowControl/>
        <w:numPr>
          <w:ilvl w:val="2"/>
          <w:numId w:val="10"/>
        </w:numPr>
        <w:spacing w:line="360" w:lineRule="auto"/>
        <w:ind w:firstLineChars="0"/>
        <w:jc w:val="left"/>
        <w:rPr>
          <w:rFonts w:ascii="宋体" w:hAnsi="宋体" w:cs="宋体"/>
          <w:szCs w:val="21"/>
        </w:rPr>
      </w:pPr>
      <w:r>
        <w:rPr>
          <w:rFonts w:hint="eastAsia" w:ascii="宋体" w:hAnsi="宋体" w:cs="宋体"/>
          <w:szCs w:val="21"/>
        </w:rPr>
        <w:t>不同供应商的平台使用费从同一单位或者个人的账户转出；</w:t>
      </w:r>
    </w:p>
    <w:p w14:paraId="492F4DB2">
      <w:pPr>
        <w:pStyle w:val="36"/>
        <w:numPr>
          <w:ilvl w:val="0"/>
          <w:numId w:val="2"/>
        </w:numPr>
        <w:spacing w:line="360" w:lineRule="auto"/>
        <w:ind w:firstLineChars="0"/>
        <w:rPr>
          <w:rFonts w:ascii="宋体" w:hAnsi="宋体" w:cs="宋体"/>
          <w:szCs w:val="21"/>
        </w:rPr>
      </w:pPr>
      <w:r>
        <w:rPr>
          <w:rFonts w:hint="eastAsia" w:ascii="宋体" w:hAnsi="宋体" w:cs="宋体"/>
          <w:b/>
          <w:szCs w:val="21"/>
        </w:rPr>
        <w:t>竞价活动失败</w:t>
      </w:r>
    </w:p>
    <w:p w14:paraId="36C4942F">
      <w:pPr>
        <w:pStyle w:val="36"/>
        <w:numPr>
          <w:ilvl w:val="0"/>
          <w:numId w:val="11"/>
        </w:numPr>
        <w:spacing w:line="360" w:lineRule="auto"/>
        <w:ind w:firstLineChars="0"/>
        <w:rPr>
          <w:rFonts w:ascii="宋体" w:hAnsi="宋体" w:cs="宋体"/>
          <w:szCs w:val="21"/>
        </w:rPr>
      </w:pPr>
      <w:r>
        <w:rPr>
          <w:rFonts w:hint="eastAsia" w:ascii="宋体" w:hAnsi="宋体" w:cs="宋体"/>
          <w:szCs w:val="21"/>
        </w:rPr>
        <w:t>出现下列情况的，本次竞价活动失败：</w:t>
      </w:r>
    </w:p>
    <w:p w14:paraId="2E75A5D8">
      <w:pPr>
        <w:pStyle w:val="36"/>
        <w:spacing w:line="360" w:lineRule="auto"/>
        <w:ind w:left="426" w:firstLine="0" w:firstLineChars="0"/>
        <w:rPr>
          <w:rFonts w:ascii="宋体" w:hAnsi="宋体" w:cs="宋体"/>
          <w:szCs w:val="21"/>
        </w:rPr>
      </w:pPr>
      <w:r>
        <w:rPr>
          <w:rFonts w:hint="eastAsia" w:ascii="宋体" w:hAnsi="宋体" w:cs="宋体"/>
          <w:szCs w:val="21"/>
        </w:rPr>
        <w:t>(1)有效报名供应商不足3家；</w:t>
      </w:r>
    </w:p>
    <w:p w14:paraId="72680FFB">
      <w:pPr>
        <w:pStyle w:val="36"/>
        <w:spacing w:line="360" w:lineRule="auto"/>
        <w:ind w:left="426" w:firstLine="0" w:firstLineChars="0"/>
        <w:rPr>
          <w:rFonts w:ascii="宋体" w:hAnsi="宋体" w:cs="宋体"/>
          <w:szCs w:val="21"/>
        </w:rPr>
      </w:pPr>
      <w:r>
        <w:rPr>
          <w:rFonts w:hint="eastAsia" w:ascii="宋体" w:hAnsi="宋体" w:cs="宋体"/>
          <w:szCs w:val="21"/>
        </w:rPr>
        <w:t>(2)有效报价供应商不足3家；</w:t>
      </w:r>
    </w:p>
    <w:p w14:paraId="1D39F916">
      <w:pPr>
        <w:pStyle w:val="36"/>
        <w:numPr>
          <w:ilvl w:val="0"/>
          <w:numId w:val="11"/>
        </w:numPr>
        <w:spacing w:line="360" w:lineRule="auto"/>
        <w:ind w:firstLineChars="0"/>
        <w:rPr>
          <w:rFonts w:ascii="宋体" w:hAnsi="宋体" w:cs="宋体"/>
          <w:szCs w:val="21"/>
        </w:rPr>
      </w:pPr>
      <w:r>
        <w:rPr>
          <w:rFonts w:hint="eastAsia" w:ascii="宋体" w:hAnsi="宋体" w:cs="宋体"/>
          <w:szCs w:val="21"/>
        </w:rPr>
        <w:t>出现影响采购公正的违法、违规行为的；</w:t>
      </w:r>
    </w:p>
    <w:p w14:paraId="54157FDB">
      <w:pPr>
        <w:pStyle w:val="36"/>
        <w:numPr>
          <w:ilvl w:val="0"/>
          <w:numId w:val="11"/>
        </w:numPr>
        <w:spacing w:line="360" w:lineRule="auto"/>
        <w:ind w:firstLineChars="0"/>
        <w:rPr>
          <w:rFonts w:ascii="宋体" w:hAnsi="宋体" w:cs="宋体"/>
          <w:szCs w:val="21"/>
        </w:rPr>
      </w:pPr>
      <w:r>
        <w:rPr>
          <w:rFonts w:hint="eastAsia" w:ascii="宋体" w:hAnsi="宋体" w:cs="宋体"/>
          <w:szCs w:val="21"/>
        </w:rPr>
        <w:t>因重大变故，采购任务取消的；</w:t>
      </w:r>
    </w:p>
    <w:p w14:paraId="57D6DD9B">
      <w:pPr>
        <w:pStyle w:val="36"/>
        <w:numPr>
          <w:ilvl w:val="0"/>
          <w:numId w:val="2"/>
        </w:numPr>
        <w:spacing w:line="360" w:lineRule="auto"/>
        <w:ind w:firstLineChars="0"/>
        <w:rPr>
          <w:rFonts w:ascii="宋体" w:hAnsi="宋体" w:cs="宋体"/>
          <w:b/>
          <w:szCs w:val="21"/>
        </w:rPr>
      </w:pPr>
      <w:r>
        <w:rPr>
          <w:rFonts w:hint="eastAsia" w:ascii="宋体" w:hAnsi="宋体" w:cs="宋体"/>
          <w:b/>
          <w:szCs w:val="21"/>
        </w:rPr>
        <w:t>使用费</w:t>
      </w:r>
    </w:p>
    <w:p w14:paraId="69007679">
      <w:pPr>
        <w:pStyle w:val="36"/>
        <w:numPr>
          <w:ilvl w:val="0"/>
          <w:numId w:val="12"/>
        </w:numPr>
        <w:spacing w:line="360" w:lineRule="auto"/>
        <w:ind w:firstLineChars="0"/>
        <w:rPr>
          <w:rFonts w:ascii="宋体" w:hAnsi="宋体" w:cs="宋体"/>
        </w:rPr>
      </w:pPr>
      <w:r>
        <w:rPr>
          <w:rFonts w:hint="eastAsia" w:ascii="宋体" w:hAnsi="宋体" w:cs="宋体"/>
        </w:rPr>
        <w:t>成交供应商须在结果公告发布后5个工作日内向平台服务商</w:t>
      </w:r>
      <w:r>
        <w:rPr>
          <w:rFonts w:hint="eastAsia" w:ascii="宋体" w:hAnsi="宋体" w:cs="宋体"/>
          <w:szCs w:val="21"/>
          <w:lang w:eastAsia="zh-TW"/>
        </w:rPr>
        <w:t>云采链</w:t>
      </w:r>
      <w:r>
        <w:rPr>
          <w:rFonts w:hint="eastAsia" w:ascii="宋体" w:hAnsi="宋体" w:cs="宋体"/>
        </w:rPr>
        <w:t>线上采购一体化平台缴纳平台使用费，金额为成交金额的1.5%</w:t>
      </w:r>
      <w:r>
        <w:rPr>
          <w:rFonts w:hint="eastAsia" w:ascii="宋体" w:hAnsi="宋体" w:cs="宋体"/>
          <w:b/>
        </w:rPr>
        <w:t>（四舍五入取整数）</w:t>
      </w:r>
      <w:r>
        <w:rPr>
          <w:rFonts w:hint="eastAsia" w:ascii="宋体" w:hAnsi="宋体" w:cs="宋体"/>
        </w:rPr>
        <w:t>；</w:t>
      </w:r>
    </w:p>
    <w:p w14:paraId="51CDE0C3">
      <w:pPr>
        <w:pStyle w:val="36"/>
        <w:numPr>
          <w:ilvl w:val="0"/>
          <w:numId w:val="12"/>
        </w:numPr>
        <w:spacing w:line="360" w:lineRule="auto"/>
        <w:ind w:firstLineChars="0"/>
        <w:rPr>
          <w:rFonts w:ascii="宋体" w:hAnsi="宋体" w:cs="宋体"/>
        </w:rPr>
      </w:pPr>
      <w:r>
        <w:rPr>
          <w:rFonts w:hint="eastAsia" w:ascii="宋体" w:hAnsi="宋体" w:cs="宋体"/>
        </w:rPr>
        <w:t>成交供应商获取成交资格后无正当理由放弃成交资格的、拒绝与采购单位签订合同或供应商存在虚假响应无法履约等情形，必须按竞价公告等相关规定缴纳相应的平台使用费；若成交供应商的竞价保证金已被扣罚，</w:t>
      </w:r>
      <w:r>
        <w:rPr>
          <w:rFonts w:hint="eastAsia" w:ascii="宋体" w:hAnsi="宋体" w:cs="宋体"/>
          <w:szCs w:val="21"/>
        </w:rPr>
        <w:t>采购代理机构于竞价保证金扣罚之日起15日内予以退还平台使用费给供应商</w:t>
      </w:r>
      <w:r>
        <w:rPr>
          <w:rFonts w:hint="eastAsia" w:ascii="宋体" w:hAnsi="宋体" w:cs="宋体"/>
        </w:rPr>
        <w:t>；</w:t>
      </w:r>
    </w:p>
    <w:p w14:paraId="62348CC1">
      <w:pPr>
        <w:pStyle w:val="36"/>
        <w:numPr>
          <w:ilvl w:val="0"/>
          <w:numId w:val="12"/>
        </w:numPr>
        <w:spacing w:line="360" w:lineRule="auto"/>
        <w:ind w:firstLineChars="0"/>
        <w:rPr>
          <w:rFonts w:ascii="宋体" w:hAnsi="宋体" w:cs="宋体"/>
        </w:rPr>
      </w:pPr>
      <w:r>
        <w:rPr>
          <w:rFonts w:hint="eastAsia" w:ascii="宋体" w:hAnsi="宋体" w:cs="宋体"/>
          <w:szCs w:val="21"/>
        </w:rPr>
        <w:t>如确实因不可抗力放弃成交资格的，应在不可抗力发生后三个工作日内予以通知采购代理机构并提供相关的证明；如逾期，采购代理机构不予退还平台使用费；</w:t>
      </w:r>
    </w:p>
    <w:p w14:paraId="1508A1E1">
      <w:pPr>
        <w:pStyle w:val="36"/>
        <w:numPr>
          <w:ilvl w:val="0"/>
          <w:numId w:val="1"/>
        </w:numPr>
        <w:spacing w:line="360" w:lineRule="auto"/>
        <w:ind w:firstLineChars="0"/>
        <w:rPr>
          <w:rFonts w:ascii="宋体" w:hAnsi="宋体" w:cs="宋体"/>
        </w:rPr>
      </w:pPr>
      <w:r>
        <w:rPr>
          <w:rFonts w:hint="eastAsia" w:ascii="宋体" w:hAnsi="宋体" w:cs="宋体"/>
        </w:rPr>
        <w:t>联系方式</w:t>
      </w:r>
    </w:p>
    <w:p w14:paraId="0736FF72">
      <w:pPr>
        <w:pStyle w:val="36"/>
        <w:widowControl/>
        <w:spacing w:line="360" w:lineRule="auto"/>
        <w:ind w:left="420" w:firstLine="0" w:firstLineChars="0"/>
        <w:jc w:val="left"/>
        <w:rPr>
          <w:rFonts w:ascii="宋体" w:hAnsi="宋体" w:cs="宋体"/>
        </w:rPr>
      </w:pPr>
      <w:r>
        <w:rPr>
          <w:rFonts w:hint="eastAsia" w:ascii="宋体" w:hAnsi="宋体" w:cs="宋体"/>
        </w:rPr>
        <w:t>扫码关注微信公众号“云采链互联服务平台”，即可在线咨询相关事项。</w:t>
      </w:r>
    </w:p>
    <w:p w14:paraId="63F26F8F">
      <w:pPr>
        <w:spacing w:line="360" w:lineRule="auto"/>
        <w:jc w:val="center"/>
        <w:rPr>
          <w:rFonts w:ascii="宋体" w:hAnsi="宋体" w:cs="宋体"/>
        </w:rPr>
      </w:pPr>
      <w:r>
        <w:rPr>
          <w:rFonts w:ascii="宋体" w:hAnsi="宋体" w:cs="宋体"/>
        </w:rPr>
        <w:pict>
          <v:shape id="_x0000_i1025" o:spt="75" alt="智采公众号8cm" type="#_x0000_t75" style="height:84.45pt;width:84.45pt;" filled="f" o:preferrelative="t" stroked="f" coordsize="21600,21600">
            <v:path/>
            <v:fill on="f" focussize="0,0"/>
            <v:stroke on="f" joinstyle="miter"/>
            <v:imagedata r:id="rId4" o:title="智采公众号8cm"/>
            <o:lock v:ext="edit" aspectratio="t"/>
            <w10:wrap type="none"/>
            <w10:anchorlock/>
          </v:shape>
        </w:pict>
      </w:r>
      <w:r>
        <w:rPr>
          <w:rFonts w:hint="eastAsia" w:ascii="宋体" w:hAnsi="宋体" w:cs="宋体"/>
        </w:rPr>
        <w:br w:type="page"/>
      </w:r>
    </w:p>
    <w:p w14:paraId="1C95066A">
      <w:pPr>
        <w:pStyle w:val="4"/>
        <w:spacing w:before="0" w:after="0" w:line="360" w:lineRule="auto"/>
        <w:jc w:val="center"/>
        <w:rPr>
          <w:rFonts w:ascii="宋体" w:hAnsi="宋体" w:cs="宋体"/>
          <w:sz w:val="32"/>
          <w:szCs w:val="32"/>
        </w:rPr>
      </w:pPr>
      <w:r>
        <w:rPr>
          <w:rFonts w:hint="eastAsia" w:ascii="宋体" w:hAnsi="宋体" w:cs="宋体"/>
          <w:sz w:val="32"/>
          <w:szCs w:val="32"/>
        </w:rPr>
        <w:t>第二章 用户需求书</w:t>
      </w:r>
    </w:p>
    <w:p w14:paraId="1C23C273">
      <w:pPr>
        <w:snapToGrid w:val="0"/>
        <w:spacing w:line="360" w:lineRule="auto"/>
        <w:rPr>
          <w:rFonts w:ascii="宋体" w:hAnsi="宋体" w:cs="宋体"/>
          <w:b/>
          <w:bCs/>
          <w:szCs w:val="21"/>
        </w:rPr>
      </w:pPr>
      <w:r>
        <w:rPr>
          <w:rFonts w:hint="eastAsia" w:ascii="宋体" w:hAnsi="宋体" w:cs="宋体"/>
          <w:b/>
          <w:bCs/>
          <w:szCs w:val="21"/>
        </w:rPr>
        <w:t>说明：</w:t>
      </w:r>
    </w:p>
    <w:p w14:paraId="22E77EDF">
      <w:pPr>
        <w:numPr>
          <w:ilvl w:val="0"/>
          <w:numId w:val="13"/>
        </w:numPr>
        <w:snapToGrid w:val="0"/>
        <w:spacing w:line="360" w:lineRule="auto"/>
        <w:ind w:left="0" w:firstLine="0"/>
        <w:rPr>
          <w:rFonts w:ascii="宋体" w:hAnsi="宋体" w:cs="宋体"/>
          <w:b/>
          <w:bCs/>
          <w:szCs w:val="21"/>
        </w:rPr>
      </w:pPr>
      <w:r>
        <w:rPr>
          <w:rFonts w:hint="eastAsia" w:ascii="宋体" w:hAnsi="宋体" w:cs="宋体"/>
          <w:b/>
          <w:bCs/>
          <w:szCs w:val="21"/>
        </w:rPr>
        <w:t>响应供应商须对本项目进行整体响应，任何只对其中一部分进行的响应都被视为无效响应。</w:t>
      </w:r>
    </w:p>
    <w:p w14:paraId="25FAFEFA">
      <w:pPr>
        <w:pStyle w:val="2"/>
        <w:numPr>
          <w:ilvl w:val="0"/>
          <w:numId w:val="14"/>
        </w:numPr>
        <w:ind w:leftChars="0" w:firstLineChars="0"/>
        <w:rPr>
          <w:b/>
        </w:rPr>
      </w:pPr>
      <w:r>
        <w:rPr>
          <w:rFonts w:hint="eastAsia"/>
          <w:b/>
        </w:rPr>
        <w:t>项目一览表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1046"/>
        <w:gridCol w:w="2001"/>
        <w:gridCol w:w="3299"/>
      </w:tblGrid>
      <w:tr w14:paraId="4998AC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279" w:type="pct"/>
            <w:tcBorders>
              <w:top w:val="single" w:color="auto" w:sz="4" w:space="0"/>
              <w:left w:val="single" w:color="auto" w:sz="4" w:space="0"/>
              <w:bottom w:val="single" w:color="auto" w:sz="4" w:space="0"/>
              <w:right w:val="single" w:color="auto" w:sz="4" w:space="0"/>
            </w:tcBorders>
            <w:shd w:val="clear" w:color="auto" w:fill="EEECE1"/>
            <w:vAlign w:val="center"/>
          </w:tcPr>
          <w:p w14:paraId="2914835E">
            <w:pPr>
              <w:spacing w:line="360" w:lineRule="auto"/>
              <w:jc w:val="center"/>
              <w:rPr>
                <w:rFonts w:ascii="宋体" w:hAnsi="宋体" w:cs="宋体"/>
                <w:b/>
                <w:szCs w:val="21"/>
              </w:rPr>
            </w:pPr>
            <w:r>
              <w:rPr>
                <w:rFonts w:hint="eastAsia" w:ascii="宋体" w:hAnsi="宋体" w:cs="宋体"/>
                <w:b/>
                <w:szCs w:val="21"/>
              </w:rPr>
              <w:t>项目内容</w:t>
            </w:r>
          </w:p>
        </w:tc>
        <w:tc>
          <w:tcPr>
            <w:tcW w:w="613" w:type="pct"/>
            <w:tcBorders>
              <w:top w:val="single" w:color="auto" w:sz="4" w:space="0"/>
              <w:left w:val="single" w:color="auto" w:sz="4" w:space="0"/>
              <w:bottom w:val="single" w:color="auto" w:sz="4" w:space="0"/>
              <w:right w:val="single" w:color="auto" w:sz="4" w:space="0"/>
            </w:tcBorders>
            <w:shd w:val="clear" w:color="auto" w:fill="EEECE1"/>
            <w:vAlign w:val="center"/>
          </w:tcPr>
          <w:p w14:paraId="1300745F">
            <w:pPr>
              <w:spacing w:line="360" w:lineRule="auto"/>
              <w:jc w:val="center"/>
              <w:rPr>
                <w:rFonts w:ascii="宋体" w:hAnsi="宋体" w:cs="宋体"/>
                <w:b/>
                <w:szCs w:val="21"/>
              </w:rPr>
            </w:pPr>
            <w:r>
              <w:rPr>
                <w:rFonts w:hint="eastAsia" w:ascii="宋体" w:hAnsi="宋体" w:cs="宋体"/>
                <w:b/>
                <w:szCs w:val="21"/>
              </w:rPr>
              <w:t>数量</w:t>
            </w:r>
          </w:p>
        </w:tc>
        <w:tc>
          <w:tcPr>
            <w:tcW w:w="1173" w:type="pct"/>
            <w:tcBorders>
              <w:top w:val="single" w:color="auto" w:sz="4" w:space="0"/>
              <w:left w:val="single" w:color="auto" w:sz="4" w:space="0"/>
              <w:bottom w:val="single" w:color="auto" w:sz="4" w:space="0"/>
              <w:right w:val="single" w:color="auto" w:sz="4" w:space="0"/>
            </w:tcBorders>
            <w:shd w:val="clear" w:color="auto" w:fill="EEECE1"/>
            <w:vAlign w:val="center"/>
          </w:tcPr>
          <w:p w14:paraId="137D19B9">
            <w:pPr>
              <w:spacing w:line="360" w:lineRule="auto"/>
              <w:jc w:val="center"/>
              <w:rPr>
                <w:rFonts w:ascii="宋体" w:hAnsi="宋体" w:cs="宋体"/>
                <w:b/>
                <w:szCs w:val="21"/>
              </w:rPr>
            </w:pPr>
            <w:r>
              <w:rPr>
                <w:rFonts w:hint="eastAsia" w:ascii="宋体" w:hAnsi="宋体" w:cs="宋体"/>
                <w:b/>
                <w:szCs w:val="21"/>
              </w:rPr>
              <w:t>工期</w:t>
            </w:r>
          </w:p>
        </w:tc>
        <w:tc>
          <w:tcPr>
            <w:tcW w:w="1933" w:type="pct"/>
            <w:tcBorders>
              <w:top w:val="single" w:color="auto" w:sz="4" w:space="0"/>
              <w:left w:val="single" w:color="auto" w:sz="4" w:space="0"/>
              <w:bottom w:val="single" w:color="auto" w:sz="4" w:space="0"/>
              <w:right w:val="single" w:color="auto" w:sz="4" w:space="0"/>
            </w:tcBorders>
            <w:shd w:val="clear" w:color="auto" w:fill="EEECE1"/>
            <w:vAlign w:val="center"/>
          </w:tcPr>
          <w:p w14:paraId="415088B0">
            <w:pPr>
              <w:spacing w:line="360" w:lineRule="auto"/>
              <w:jc w:val="center"/>
              <w:rPr>
                <w:rFonts w:ascii="宋体" w:hAnsi="宋体" w:cs="宋体"/>
                <w:b/>
                <w:szCs w:val="21"/>
              </w:rPr>
            </w:pPr>
            <w:r>
              <w:rPr>
                <w:rFonts w:hint="eastAsia" w:ascii="宋体" w:hAnsi="宋体" w:cs="宋体"/>
                <w:b/>
                <w:szCs w:val="21"/>
              </w:rPr>
              <w:t>最高限价（含税）</w:t>
            </w:r>
          </w:p>
        </w:tc>
      </w:tr>
      <w:tr w14:paraId="114EE2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1279" w:type="pct"/>
            <w:tcBorders>
              <w:top w:val="single" w:color="auto" w:sz="4" w:space="0"/>
              <w:left w:val="single" w:color="auto" w:sz="4" w:space="0"/>
              <w:bottom w:val="single" w:color="auto" w:sz="4" w:space="0"/>
              <w:right w:val="single" w:color="auto" w:sz="4" w:space="0"/>
            </w:tcBorders>
            <w:vAlign w:val="center"/>
          </w:tcPr>
          <w:p w14:paraId="01113F05">
            <w:pPr>
              <w:spacing w:line="360" w:lineRule="auto"/>
              <w:jc w:val="center"/>
              <w:rPr>
                <w:rFonts w:hint="eastAsia" w:ascii="宋体" w:hAnsi="宋体" w:eastAsia="宋体" w:cs="仿宋_GB2312"/>
                <w:kern w:val="0"/>
                <w:szCs w:val="21"/>
                <w:lang w:eastAsia="zh-CN" w:bidi="ar"/>
              </w:rPr>
            </w:pPr>
            <w:r>
              <w:rPr>
                <w:rFonts w:hint="eastAsia" w:ascii="宋体" w:hAnsi="宋体" w:cs="仿宋_GB2312"/>
                <w:kern w:val="0"/>
                <w:szCs w:val="21"/>
                <w:lang w:eastAsia="zh-CN" w:bidi="ar"/>
              </w:rPr>
              <w:t>会计档案室修缮项目（第二次竞价）</w:t>
            </w:r>
          </w:p>
        </w:tc>
        <w:tc>
          <w:tcPr>
            <w:tcW w:w="613" w:type="pct"/>
            <w:tcBorders>
              <w:top w:val="single" w:color="auto" w:sz="4" w:space="0"/>
              <w:left w:val="single" w:color="auto" w:sz="4" w:space="0"/>
              <w:bottom w:val="single" w:color="auto" w:sz="4" w:space="0"/>
              <w:right w:val="single" w:color="auto" w:sz="4" w:space="0"/>
            </w:tcBorders>
            <w:vAlign w:val="center"/>
          </w:tcPr>
          <w:p w14:paraId="0DAB570B">
            <w:pPr>
              <w:spacing w:line="360" w:lineRule="auto"/>
              <w:jc w:val="center"/>
              <w:rPr>
                <w:rFonts w:ascii="宋体" w:hAnsi="宋体" w:cs="仿宋_GB2312"/>
                <w:kern w:val="0"/>
                <w:szCs w:val="21"/>
                <w:lang w:bidi="ar"/>
              </w:rPr>
            </w:pPr>
            <w:r>
              <w:rPr>
                <w:rFonts w:hint="eastAsia" w:ascii="宋体" w:hAnsi="宋体" w:cs="仿宋_GB2312"/>
                <w:kern w:val="0"/>
                <w:szCs w:val="21"/>
                <w:lang w:bidi="ar"/>
              </w:rPr>
              <w:t>1项</w:t>
            </w:r>
          </w:p>
        </w:tc>
        <w:tc>
          <w:tcPr>
            <w:tcW w:w="1173" w:type="pct"/>
            <w:tcBorders>
              <w:top w:val="single" w:color="auto" w:sz="4" w:space="0"/>
              <w:left w:val="single" w:color="auto" w:sz="4" w:space="0"/>
              <w:bottom w:val="single" w:color="auto" w:sz="4" w:space="0"/>
              <w:right w:val="single" w:color="auto" w:sz="4" w:space="0"/>
            </w:tcBorders>
            <w:vAlign w:val="center"/>
          </w:tcPr>
          <w:p w14:paraId="01370BA1">
            <w:pPr>
              <w:spacing w:line="360" w:lineRule="auto"/>
              <w:jc w:val="center"/>
              <w:rPr>
                <w:rFonts w:ascii="宋体" w:hAnsi="宋体" w:cs="仿宋_GB2312"/>
                <w:kern w:val="0"/>
                <w:szCs w:val="21"/>
                <w:lang w:bidi="ar"/>
              </w:rPr>
            </w:pPr>
            <w:r>
              <w:rPr>
                <w:rFonts w:hint="eastAsia" w:ascii="宋体" w:hAnsi="宋体" w:cs="仿宋"/>
                <w:szCs w:val="21"/>
              </w:rPr>
              <w:t>自采购人发布开工令起15个日历天内完工</w:t>
            </w:r>
          </w:p>
        </w:tc>
        <w:tc>
          <w:tcPr>
            <w:tcW w:w="1933" w:type="pct"/>
            <w:tcBorders>
              <w:top w:val="single" w:color="auto" w:sz="4" w:space="0"/>
              <w:left w:val="single" w:color="auto" w:sz="4" w:space="0"/>
              <w:bottom w:val="single" w:color="auto" w:sz="4" w:space="0"/>
              <w:right w:val="single" w:color="auto" w:sz="4" w:space="0"/>
            </w:tcBorders>
            <w:vAlign w:val="center"/>
          </w:tcPr>
          <w:p w14:paraId="37C5DB2B">
            <w:pPr>
              <w:spacing w:line="360" w:lineRule="auto"/>
              <w:jc w:val="center"/>
              <w:rPr>
                <w:rFonts w:ascii="宋体" w:hAnsi="宋体" w:cs="仿宋_GB2312"/>
                <w:kern w:val="0"/>
                <w:szCs w:val="21"/>
                <w:lang w:bidi="ar"/>
              </w:rPr>
            </w:pPr>
            <w:r>
              <w:rPr>
                <w:rFonts w:hint="eastAsia" w:ascii="宋体" w:hAnsi="宋体" w:cs="仿宋_GB2312"/>
                <w:kern w:val="0"/>
                <w:szCs w:val="21"/>
                <w:lang w:bidi="ar"/>
              </w:rPr>
              <w:t>人民币</w:t>
            </w:r>
            <w:r>
              <w:rPr>
                <w:rFonts w:hint="eastAsia" w:ascii="宋体" w:hAnsi="宋体"/>
                <w:szCs w:val="21"/>
              </w:rPr>
              <w:t>18270.21</w:t>
            </w:r>
            <w:r>
              <w:rPr>
                <w:rFonts w:hint="eastAsia" w:ascii="宋体" w:hAnsi="宋体" w:cs="仿宋_GB2312"/>
                <w:kern w:val="0"/>
                <w:szCs w:val="21"/>
                <w:lang w:bidi="ar"/>
              </w:rPr>
              <w:t>元，其中绿色施工安全防护措施费8</w:t>
            </w:r>
            <w:r>
              <w:rPr>
                <w:rFonts w:ascii="宋体" w:hAnsi="宋体" w:cs="仿宋_GB2312"/>
                <w:kern w:val="0"/>
                <w:szCs w:val="21"/>
                <w:lang w:bidi="ar"/>
              </w:rPr>
              <w:t>00</w:t>
            </w:r>
            <w:r>
              <w:rPr>
                <w:rFonts w:hint="eastAsia" w:ascii="宋体" w:hAnsi="宋体" w:cs="仿宋_GB2312"/>
                <w:kern w:val="0"/>
                <w:szCs w:val="21"/>
                <w:lang w:bidi="ar"/>
              </w:rPr>
              <w:t>元（不含税）为不可竞价费用</w:t>
            </w:r>
          </w:p>
        </w:tc>
      </w:tr>
    </w:tbl>
    <w:p w14:paraId="1A4DDCC7">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项目概述</w:t>
      </w:r>
    </w:p>
    <w:p w14:paraId="381B8879">
      <w:pPr>
        <w:pStyle w:val="2"/>
        <w:spacing w:after="0" w:line="360" w:lineRule="auto"/>
        <w:ind w:left="0" w:leftChars="0"/>
        <w:rPr>
          <w:rFonts w:ascii="宋体" w:hAnsi="宋体" w:cs="方正黑体_GBK"/>
          <w:bCs/>
          <w:kern w:val="0"/>
          <w:szCs w:val="21"/>
        </w:rPr>
      </w:pPr>
      <w:r>
        <w:rPr>
          <w:rFonts w:hint="eastAsia" w:ascii="宋体" w:hAnsi="宋体" w:cs="方正黑体_GBK"/>
          <w:bCs/>
          <w:kern w:val="0"/>
          <w:szCs w:val="21"/>
        </w:rPr>
        <w:t>按照会计档案管理有关规定，采购人财务部门需设置独立、安全的档案室。现经审批，将办公楼1楼118室作为会计档案室。经核查，办公楼1楼118室四面砖墙，无需考虑承重，需加装砖墙、铁门、灭火器、修复天花、墙面、线路等，以符合会计档案室的基层配备标准</w:t>
      </w:r>
    </w:p>
    <w:p w14:paraId="76C1DA19">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现场踏勘要求</w:t>
      </w:r>
    </w:p>
    <w:p w14:paraId="1B720666">
      <w:pPr>
        <w:spacing w:line="360" w:lineRule="auto"/>
        <w:ind w:firstLine="420" w:firstLineChars="200"/>
        <w:rPr>
          <w:b/>
          <w:bCs/>
        </w:rPr>
      </w:pPr>
      <w:r>
        <w:rPr>
          <w:rFonts w:hint="eastAsia" w:ascii="宋体" w:hAnsi="宋体" w:cs="宋体"/>
        </w:rPr>
        <w:t>报名供应商须参与本项目现场勘查。（踏勘人需携带本人身份证、企业授权书及加盖企业公章的营业执照复印件到场）（勘察时间：2024年</w:t>
      </w:r>
      <w:r>
        <w:rPr>
          <w:rFonts w:hint="eastAsia" w:ascii="宋体" w:hAnsi="宋体" w:cs="宋体"/>
          <w:lang w:val="en-US" w:eastAsia="zh-CN"/>
        </w:rPr>
        <w:t>7</w:t>
      </w:r>
      <w:r>
        <w:rPr>
          <w:rFonts w:hint="eastAsia" w:ascii="宋体" w:hAnsi="宋体" w:cs="宋体"/>
        </w:rPr>
        <w:t>月</w:t>
      </w:r>
      <w:r>
        <w:rPr>
          <w:rFonts w:hint="eastAsia" w:ascii="宋体" w:hAnsi="宋体" w:cs="宋体"/>
          <w:lang w:val="en-US" w:eastAsia="zh-CN"/>
        </w:rPr>
        <w:t>3</w:t>
      </w:r>
      <w:r>
        <w:rPr>
          <w:rFonts w:hint="eastAsia" w:ascii="宋体" w:hAnsi="宋体" w:cs="宋体"/>
        </w:rPr>
        <w:t>日上午</w:t>
      </w:r>
      <w:r>
        <w:rPr>
          <w:rFonts w:ascii="宋体" w:hAnsi="宋体" w:cs="宋体"/>
        </w:rPr>
        <w:t>10</w:t>
      </w:r>
      <w:r>
        <w:rPr>
          <w:rFonts w:hint="eastAsia" w:ascii="宋体" w:hAnsi="宋体" w:cs="宋体"/>
        </w:rPr>
        <w:t>：0</w:t>
      </w:r>
      <w:r>
        <w:rPr>
          <w:rFonts w:ascii="宋体" w:hAnsi="宋体" w:cs="宋体"/>
        </w:rPr>
        <w:t>0</w:t>
      </w:r>
      <w:r>
        <w:rPr>
          <w:rFonts w:hint="eastAsia" w:ascii="宋体" w:hAnsi="宋体" w:cs="宋体"/>
        </w:rPr>
        <w:t>点集中，勘察集中地点：广州市白云区广园中路298号 广东省监狱管理局，联系人：李先生，电话：18026321131（微信同号），踏勘人应在规定时间的半小时前到达现场，逾期不候。</w:t>
      </w:r>
      <w:r>
        <w:rPr>
          <w:rFonts w:hint="eastAsia" w:ascii="宋体" w:hAnsi="宋体" w:cs="宋体"/>
          <w:b/>
          <w:bCs/>
        </w:rPr>
        <w:t>若供应商不进行现场勘查则视为无效报价。</w:t>
      </w:r>
    </w:p>
    <w:p w14:paraId="134F5D0E">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报价要求</w:t>
      </w:r>
    </w:p>
    <w:p w14:paraId="66B1A66B">
      <w:pPr>
        <w:pStyle w:val="2"/>
        <w:numPr>
          <w:ilvl w:val="0"/>
          <w:numId w:val="15"/>
        </w:numPr>
        <w:spacing w:after="0" w:line="360" w:lineRule="auto"/>
        <w:ind w:leftChars="0" w:firstLine="420"/>
        <w:rPr>
          <w:rFonts w:ascii="宋体" w:hAnsi="宋体" w:cs="方正黑体_GBK"/>
          <w:bCs/>
          <w:kern w:val="0"/>
          <w:szCs w:val="21"/>
        </w:rPr>
      </w:pPr>
      <w:r>
        <w:rPr>
          <w:rFonts w:ascii="宋体" w:hAnsi="宋体" w:cs="方正黑体_GBK"/>
          <w:bCs/>
          <w:kern w:val="0"/>
          <w:szCs w:val="21"/>
        </w:rPr>
        <w:t>绿色施工安全防护措施费。该费用为非竞争费用（税前800元），</w:t>
      </w:r>
      <w:r>
        <w:rPr>
          <w:rFonts w:hint="eastAsia" w:ascii="宋体" w:hAnsi="宋体" w:cs="方正黑体_GBK"/>
          <w:bCs/>
          <w:kern w:val="0"/>
          <w:szCs w:val="21"/>
        </w:rPr>
        <w:t>供应商</w:t>
      </w:r>
      <w:r>
        <w:rPr>
          <w:rFonts w:ascii="宋体" w:hAnsi="宋体" w:cs="方正黑体_GBK"/>
          <w:bCs/>
          <w:kern w:val="0"/>
          <w:szCs w:val="21"/>
        </w:rPr>
        <w:t>应按规定读取绿色施工安全防护措施费,并列入工程造价,在竞标时不得更改。其他的措施项目可根据施工组织设计自行计算。</w:t>
      </w:r>
    </w:p>
    <w:p w14:paraId="65015C55">
      <w:pPr>
        <w:pStyle w:val="2"/>
        <w:numPr>
          <w:ilvl w:val="0"/>
          <w:numId w:val="15"/>
        </w:numPr>
        <w:spacing w:after="0" w:line="360" w:lineRule="auto"/>
        <w:ind w:leftChars="0" w:firstLine="420"/>
        <w:rPr>
          <w:rFonts w:ascii="宋体" w:hAnsi="宋体" w:cs="方正黑体_GBK"/>
          <w:bCs/>
          <w:kern w:val="0"/>
          <w:szCs w:val="21"/>
        </w:rPr>
      </w:pPr>
      <w:r>
        <w:rPr>
          <w:rFonts w:ascii="宋体" w:hAnsi="宋体" w:cs="方正黑体_GBK"/>
          <w:bCs/>
          <w:kern w:val="0"/>
          <w:szCs w:val="21"/>
        </w:rPr>
        <w:t>技术规范要求的费用应包括在报价中。</w:t>
      </w:r>
    </w:p>
    <w:p w14:paraId="0040250A">
      <w:pPr>
        <w:pStyle w:val="2"/>
        <w:numPr>
          <w:ilvl w:val="0"/>
          <w:numId w:val="15"/>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供应商</w:t>
      </w:r>
      <w:r>
        <w:rPr>
          <w:rFonts w:ascii="宋体" w:hAnsi="宋体" w:cs="方正黑体_GBK"/>
          <w:bCs/>
          <w:kern w:val="0"/>
          <w:szCs w:val="21"/>
        </w:rPr>
        <w:t>应在考察施工场地的基础上,结合本工程实际工程量及自身劳动力安排,充分考虑如施工人员(含管理人员)的食宿以及材料加工场地、人员及材料的运输等与此相关的费用,并将此部分费用纳入报价中,结算时不做调整。</w:t>
      </w:r>
    </w:p>
    <w:p w14:paraId="37D9A349">
      <w:pPr>
        <w:pStyle w:val="2"/>
        <w:numPr>
          <w:ilvl w:val="0"/>
          <w:numId w:val="15"/>
        </w:numPr>
        <w:spacing w:after="0" w:line="360" w:lineRule="auto"/>
        <w:ind w:leftChars="0" w:firstLine="420"/>
        <w:rPr>
          <w:rFonts w:ascii="宋体" w:hAnsi="宋体" w:cs="方正黑体_GBK"/>
          <w:bCs/>
          <w:kern w:val="0"/>
          <w:szCs w:val="21"/>
        </w:rPr>
      </w:pPr>
      <w:r>
        <w:rPr>
          <w:rFonts w:ascii="宋体" w:hAnsi="宋体" w:cs="方正黑体_GBK"/>
          <w:bCs/>
          <w:kern w:val="0"/>
          <w:szCs w:val="21"/>
        </w:rPr>
        <w:t>规费和税金。规费是指政府和有关职能部门规定必须缴纳的费用,包括工程排污费、社会保障费、住房公积金、危险作业意外伤害保险等</w:t>
      </w:r>
      <w:r>
        <w:rPr>
          <w:rFonts w:hint="eastAsia" w:ascii="宋体" w:hAnsi="宋体" w:cs="方正黑体_GBK"/>
          <w:bCs/>
          <w:kern w:val="0"/>
          <w:szCs w:val="21"/>
        </w:rPr>
        <w:t>；</w:t>
      </w:r>
      <w:r>
        <w:rPr>
          <w:rFonts w:ascii="宋体" w:hAnsi="宋体" w:cs="方正黑体_GBK"/>
          <w:bCs/>
          <w:kern w:val="0"/>
          <w:szCs w:val="21"/>
        </w:rPr>
        <w:t>税金按规定计取。</w:t>
      </w:r>
    </w:p>
    <w:p w14:paraId="3359F945">
      <w:pPr>
        <w:pStyle w:val="2"/>
        <w:numPr>
          <w:ilvl w:val="0"/>
          <w:numId w:val="15"/>
        </w:numPr>
        <w:spacing w:after="0" w:line="360" w:lineRule="auto"/>
        <w:ind w:leftChars="0" w:firstLine="420"/>
        <w:rPr>
          <w:rFonts w:ascii="宋体" w:hAnsi="宋体" w:cs="方正黑体_GBK"/>
          <w:b/>
          <w:kern w:val="0"/>
          <w:szCs w:val="21"/>
        </w:rPr>
      </w:pPr>
      <w:r>
        <w:rPr>
          <w:rFonts w:ascii="宋体" w:hAnsi="宋体" w:cs="方正黑体_GBK"/>
          <w:bCs/>
          <w:kern w:val="0"/>
          <w:szCs w:val="21"/>
        </w:rPr>
        <w:t>不符合上述条件的，采购人有权重新选取施工单位。</w:t>
      </w:r>
    </w:p>
    <w:p w14:paraId="1DBC9473">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项目概况</w:t>
      </w:r>
    </w:p>
    <w:p w14:paraId="6697C516">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项目名称：</w:t>
      </w:r>
      <w:r>
        <w:rPr>
          <w:rFonts w:hint="eastAsia" w:ascii="宋体" w:hAnsi="宋体" w:cs="方正黑体_GBK"/>
          <w:bCs/>
          <w:kern w:val="0"/>
          <w:szCs w:val="21"/>
          <w:lang w:eastAsia="zh-CN"/>
        </w:rPr>
        <w:t>会计档案室修缮项目（第二次竞价）</w:t>
      </w:r>
    </w:p>
    <w:p w14:paraId="6770B781">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实施地点：</w:t>
      </w:r>
      <w:r>
        <w:rPr>
          <w:rFonts w:hint="eastAsia" w:ascii="宋体" w:hAnsi="宋体" w:cs="方正黑体_GBK"/>
          <w:bCs/>
          <w:kern w:val="0"/>
          <w:szCs w:val="21"/>
        </w:rPr>
        <w:t>广州市白云区广园中路298号（导航请搜索广州市白云区广园中路公交站），广东省监狱管理局-办公楼；</w:t>
      </w:r>
    </w:p>
    <w:p w14:paraId="6A3CB9E2">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承包范围：</w:t>
      </w:r>
      <w:r>
        <w:rPr>
          <w:rFonts w:hint="eastAsia" w:ascii="宋体" w:hAnsi="宋体" w:cs="方正黑体_GBK"/>
          <w:bCs/>
          <w:kern w:val="0"/>
          <w:szCs w:val="21"/>
        </w:rPr>
        <w:t>合同规定服务内容包干、采购需求书规定服务内容包干、图纸包干、工程量清单包干。</w:t>
      </w:r>
    </w:p>
    <w:p w14:paraId="36B41421">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承包方式：</w:t>
      </w:r>
      <w:r>
        <w:rPr>
          <w:rFonts w:hint="eastAsia" w:ascii="宋体" w:hAnsi="宋体" w:cs="方正黑体_GBK"/>
          <w:bCs/>
          <w:kern w:val="0"/>
          <w:szCs w:val="21"/>
        </w:rPr>
        <w:t>合同总价包干。</w:t>
      </w:r>
    </w:p>
    <w:p w14:paraId="35750796">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工期：</w:t>
      </w:r>
      <w:r>
        <w:rPr>
          <w:rFonts w:hint="eastAsia" w:ascii="宋体" w:hAnsi="宋体" w:cs="方正黑体_GBK"/>
          <w:bCs/>
          <w:kern w:val="0"/>
          <w:szCs w:val="21"/>
        </w:rPr>
        <w:t>自采购人发布开工令起15个日历天内完工。采购人可根据实际情况确定开工日期，具体以采购人通知为准。响应总价应包含赶工及相应的措施费用。</w:t>
      </w:r>
    </w:p>
    <w:p w14:paraId="65B0D7E9">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工程质量：</w:t>
      </w:r>
      <w:r>
        <w:rPr>
          <w:rFonts w:hint="eastAsia" w:ascii="宋体" w:hAnsi="宋体" w:cs="方正黑体_GBK"/>
          <w:bCs/>
          <w:kern w:val="0"/>
          <w:szCs w:val="21"/>
        </w:rPr>
        <w:t>合格。</w:t>
      </w:r>
    </w:p>
    <w:p w14:paraId="4C57FE5B">
      <w:pPr>
        <w:pStyle w:val="2"/>
        <w:numPr>
          <w:ilvl w:val="0"/>
          <w:numId w:val="16"/>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合同总额包工，包料，包机械设备，包质量，包工期，包安全，包文明施工，包验收（合格或以上），包资料移交（归档），包家具拆除搬运、安装恢复及完好，包原有电子设备、强弱电配线的拆装及完好，包成品保护，包施工场地内的材料、设备、家具的二次搬运，包建筑垃圾及装修废料的清运，包施工现场的卫生及完工后的清洁，包各项税费及合同实施过程中不可预见的费用等。</w:t>
      </w:r>
    </w:p>
    <w:p w14:paraId="66C5B46F">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作业时间要求：</w:t>
      </w:r>
      <w:r>
        <w:rPr>
          <w:rFonts w:hint="eastAsia" w:ascii="宋体" w:hAnsi="宋体" w:cs="方正黑体_GBK"/>
          <w:bCs/>
          <w:kern w:val="0"/>
          <w:szCs w:val="21"/>
        </w:rPr>
        <w:t>工作日8：30-12：00，14：00-18：00，节假日8：30-18：00，注：如施工过程无噪音，可在以上时间范围以外，合理安排。</w:t>
      </w:r>
    </w:p>
    <w:p w14:paraId="49A7FC30">
      <w:pPr>
        <w:pStyle w:val="2"/>
        <w:numPr>
          <w:ilvl w:val="0"/>
          <w:numId w:val="16"/>
        </w:numPr>
        <w:spacing w:after="0" w:line="360" w:lineRule="auto"/>
        <w:ind w:leftChars="0" w:firstLine="422"/>
        <w:rPr>
          <w:rFonts w:ascii="宋体" w:hAnsi="宋体" w:cs="方正黑体_GBK"/>
          <w:bCs/>
          <w:kern w:val="0"/>
          <w:szCs w:val="21"/>
        </w:rPr>
      </w:pPr>
      <w:r>
        <w:rPr>
          <w:rFonts w:hint="eastAsia" w:ascii="宋体" w:hAnsi="宋体" w:cs="方正黑体_GBK"/>
          <w:b/>
          <w:kern w:val="0"/>
          <w:szCs w:val="21"/>
        </w:rPr>
        <w:t>施工组织要求：</w:t>
      </w:r>
      <w:r>
        <w:rPr>
          <w:rFonts w:hint="eastAsia" w:ascii="宋体" w:hAnsi="宋体" w:cs="方正黑体_GBK"/>
          <w:bCs/>
          <w:kern w:val="0"/>
          <w:szCs w:val="21"/>
        </w:rPr>
        <w:t>由于本项目施工场所为办公区域，必须做好现场卫生及地面保护，做好绿色施工和安全防护措施。</w:t>
      </w:r>
    </w:p>
    <w:p w14:paraId="4C828C90">
      <w:pPr>
        <w:pStyle w:val="2"/>
        <w:numPr>
          <w:ilvl w:val="0"/>
          <w:numId w:val="16"/>
        </w:numPr>
        <w:spacing w:after="0" w:line="360" w:lineRule="auto"/>
        <w:ind w:leftChars="0" w:firstLine="422"/>
        <w:rPr>
          <w:rFonts w:ascii="宋体" w:hAnsi="宋体" w:cs="方正黑体_GBK"/>
          <w:b/>
          <w:kern w:val="0"/>
          <w:szCs w:val="21"/>
        </w:rPr>
      </w:pPr>
      <w:r>
        <w:rPr>
          <w:rFonts w:hint="eastAsia" w:ascii="宋体" w:hAnsi="宋体" w:cs="方正黑体_GBK"/>
          <w:b/>
          <w:kern w:val="0"/>
          <w:szCs w:val="21"/>
        </w:rPr>
        <w:t>施工材料要求：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45"/>
        <w:gridCol w:w="3209"/>
        <w:gridCol w:w="2920"/>
      </w:tblGrid>
      <w:tr w14:paraId="190F91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14:paraId="475742F5">
            <w:pPr>
              <w:jc w:val="center"/>
              <w:rPr>
                <w:rFonts w:ascii="宋体" w:hAnsi="宋体" w:cs="宋体"/>
                <w:b/>
                <w:bCs/>
                <w:kern w:val="0"/>
                <w:szCs w:val="21"/>
              </w:rPr>
            </w:pPr>
            <w:r>
              <w:rPr>
                <w:rFonts w:hint="eastAsia" w:ascii="宋体" w:hAnsi="宋体" w:cs="宋体"/>
                <w:b/>
                <w:bCs/>
                <w:kern w:val="0"/>
                <w:szCs w:val="21"/>
                <w:lang w:bidi="ar"/>
              </w:rPr>
              <w:t>序号</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14:paraId="79B09840">
            <w:pPr>
              <w:jc w:val="center"/>
              <w:rPr>
                <w:rFonts w:ascii="宋体" w:hAnsi="宋体" w:cs="宋体"/>
                <w:b/>
                <w:bCs/>
                <w:kern w:val="0"/>
                <w:szCs w:val="21"/>
              </w:rPr>
            </w:pPr>
            <w:r>
              <w:rPr>
                <w:rFonts w:hint="eastAsia" w:ascii="宋体" w:hAnsi="宋体" w:cs="宋体"/>
                <w:b/>
                <w:bCs/>
                <w:kern w:val="0"/>
                <w:szCs w:val="21"/>
                <w:lang w:bidi="ar"/>
              </w:rPr>
              <w:t>材料种类</w:t>
            </w:r>
          </w:p>
        </w:tc>
        <w:tc>
          <w:tcPr>
            <w:tcW w:w="3209" w:type="dxa"/>
            <w:tcBorders>
              <w:top w:val="single" w:color="auto" w:sz="4" w:space="0"/>
              <w:left w:val="single" w:color="auto" w:sz="4" w:space="0"/>
              <w:bottom w:val="single" w:color="auto" w:sz="4" w:space="0"/>
              <w:right w:val="single" w:color="auto" w:sz="4" w:space="0"/>
            </w:tcBorders>
            <w:shd w:val="clear" w:color="auto" w:fill="auto"/>
            <w:vAlign w:val="center"/>
          </w:tcPr>
          <w:p w14:paraId="06CDDAFF">
            <w:pPr>
              <w:jc w:val="center"/>
              <w:rPr>
                <w:rFonts w:ascii="宋体" w:hAnsi="宋体" w:cs="宋体"/>
                <w:b/>
                <w:bCs/>
                <w:kern w:val="0"/>
                <w:szCs w:val="21"/>
              </w:rPr>
            </w:pPr>
            <w:r>
              <w:rPr>
                <w:rFonts w:hint="eastAsia" w:ascii="宋体" w:hAnsi="宋体" w:cs="宋体"/>
                <w:b/>
                <w:bCs/>
                <w:kern w:val="0"/>
                <w:szCs w:val="21"/>
                <w:lang w:bidi="ar"/>
              </w:rPr>
              <w:t>基本要求</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14:paraId="225712F9">
            <w:pPr>
              <w:jc w:val="center"/>
              <w:rPr>
                <w:rFonts w:ascii="宋体" w:hAnsi="宋体" w:cs="宋体"/>
                <w:b/>
                <w:bCs/>
                <w:kern w:val="0"/>
                <w:szCs w:val="21"/>
              </w:rPr>
            </w:pPr>
            <w:r>
              <w:rPr>
                <w:rFonts w:hint="eastAsia" w:ascii="宋体" w:hAnsi="宋体" w:cs="宋体"/>
                <w:b/>
                <w:bCs/>
                <w:kern w:val="0"/>
                <w:szCs w:val="21"/>
                <w:lang w:bidi="ar"/>
              </w:rPr>
              <w:t>品牌推荐</w:t>
            </w:r>
          </w:p>
        </w:tc>
      </w:tr>
      <w:tr w14:paraId="350AAD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14:paraId="0560376F">
            <w:pPr>
              <w:jc w:val="center"/>
              <w:rPr>
                <w:rFonts w:ascii="宋体" w:hAnsi="宋体" w:cs="宋体"/>
                <w:kern w:val="0"/>
                <w:szCs w:val="21"/>
              </w:rPr>
            </w:pPr>
            <w:r>
              <w:rPr>
                <w:rFonts w:hint="eastAsia" w:ascii="宋体" w:hAnsi="宋体" w:cs="宋体"/>
                <w:kern w:val="0"/>
                <w:szCs w:val="21"/>
                <w:lang w:bidi="ar"/>
              </w:rPr>
              <w:t>1</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14:paraId="573B55DB">
            <w:pPr>
              <w:jc w:val="center"/>
              <w:rPr>
                <w:rFonts w:ascii="宋体" w:hAnsi="宋体" w:cs="宋体"/>
                <w:kern w:val="0"/>
                <w:szCs w:val="21"/>
              </w:rPr>
            </w:pPr>
            <w:r>
              <w:rPr>
                <w:rFonts w:hint="eastAsia" w:ascii="宋体" w:hAnsi="宋体" w:cs="宋体"/>
                <w:kern w:val="0"/>
                <w:szCs w:val="21"/>
                <w:lang w:bidi="ar"/>
              </w:rPr>
              <w:t>腻子粉</w:t>
            </w:r>
          </w:p>
        </w:tc>
        <w:tc>
          <w:tcPr>
            <w:tcW w:w="3209" w:type="dxa"/>
            <w:tcBorders>
              <w:top w:val="single" w:color="auto" w:sz="4" w:space="0"/>
              <w:left w:val="single" w:color="auto" w:sz="4" w:space="0"/>
              <w:bottom w:val="single" w:color="auto" w:sz="4" w:space="0"/>
              <w:right w:val="single" w:color="auto" w:sz="4" w:space="0"/>
            </w:tcBorders>
            <w:shd w:val="clear" w:color="auto" w:fill="auto"/>
            <w:vAlign w:val="center"/>
          </w:tcPr>
          <w:p w14:paraId="1A59A16B">
            <w:pPr>
              <w:rPr>
                <w:rFonts w:ascii="宋体" w:hAnsi="宋体" w:cs="宋体"/>
                <w:kern w:val="0"/>
                <w:szCs w:val="21"/>
              </w:rPr>
            </w:pPr>
            <w:r>
              <w:rPr>
                <w:rFonts w:hint="eastAsia" w:ascii="宋体" w:hAnsi="宋体" w:cs="宋体"/>
                <w:kern w:val="0"/>
                <w:szCs w:val="21"/>
                <w:lang w:bidi="ar"/>
              </w:rPr>
              <w:t>防水、耐潮、无味、绿色、环保、对人体无害、抗甲醛、净味。</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14:paraId="7B924269">
            <w:pPr>
              <w:rPr>
                <w:rFonts w:ascii="宋体" w:hAnsi="宋体" w:cs="宋体"/>
                <w:kern w:val="0"/>
                <w:szCs w:val="21"/>
              </w:rPr>
            </w:pPr>
            <w:r>
              <w:rPr>
                <w:rFonts w:hint="eastAsia" w:ascii="宋体" w:hAnsi="宋体" w:cs="宋体"/>
                <w:kern w:val="0"/>
                <w:szCs w:val="21"/>
                <w:lang w:bidi="ar"/>
              </w:rPr>
              <w:t>德高、立邦、东方雨虹或其他同层次品牌</w:t>
            </w:r>
          </w:p>
        </w:tc>
      </w:tr>
      <w:tr w14:paraId="52EF4F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14:paraId="75A95598">
            <w:pPr>
              <w:jc w:val="center"/>
              <w:rPr>
                <w:rFonts w:ascii="宋体" w:hAnsi="宋体" w:cs="宋体"/>
                <w:kern w:val="0"/>
                <w:szCs w:val="21"/>
              </w:rPr>
            </w:pPr>
            <w:r>
              <w:rPr>
                <w:rFonts w:hint="eastAsia" w:ascii="宋体" w:hAnsi="宋体" w:cs="宋体"/>
                <w:kern w:val="0"/>
                <w:szCs w:val="21"/>
                <w:lang w:bidi="ar"/>
              </w:rPr>
              <w:t>2</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14:paraId="7C45AABE">
            <w:pPr>
              <w:jc w:val="center"/>
              <w:rPr>
                <w:rFonts w:ascii="宋体" w:hAnsi="宋体" w:cs="宋体"/>
                <w:kern w:val="0"/>
                <w:szCs w:val="21"/>
              </w:rPr>
            </w:pPr>
            <w:r>
              <w:rPr>
                <w:rFonts w:hint="eastAsia" w:ascii="宋体" w:hAnsi="宋体" w:cs="宋体"/>
                <w:kern w:val="0"/>
                <w:szCs w:val="21"/>
                <w:lang w:bidi="ar"/>
              </w:rPr>
              <w:t>乳胶漆</w:t>
            </w:r>
          </w:p>
        </w:tc>
        <w:tc>
          <w:tcPr>
            <w:tcW w:w="3209" w:type="dxa"/>
            <w:tcBorders>
              <w:top w:val="single" w:color="auto" w:sz="4" w:space="0"/>
              <w:left w:val="single" w:color="auto" w:sz="4" w:space="0"/>
              <w:bottom w:val="single" w:color="auto" w:sz="4" w:space="0"/>
              <w:right w:val="single" w:color="auto" w:sz="4" w:space="0"/>
            </w:tcBorders>
            <w:shd w:val="clear" w:color="auto" w:fill="auto"/>
            <w:vAlign w:val="center"/>
          </w:tcPr>
          <w:p w14:paraId="17B4250D">
            <w:pPr>
              <w:rPr>
                <w:rFonts w:ascii="宋体" w:hAnsi="宋体" w:cs="宋体"/>
                <w:kern w:val="0"/>
                <w:szCs w:val="21"/>
              </w:rPr>
            </w:pPr>
            <w:r>
              <w:rPr>
                <w:rFonts w:hint="eastAsia" w:ascii="宋体" w:hAnsi="宋体" w:cs="宋体"/>
                <w:kern w:val="0"/>
                <w:szCs w:val="21"/>
                <w:lang w:bidi="ar"/>
              </w:rPr>
              <w:t>防水、耐潮、无味、绿色、环保、对人体无害、抗甲醛、净味。</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14:paraId="74FE1818">
            <w:pPr>
              <w:rPr>
                <w:rFonts w:ascii="宋体" w:hAnsi="宋体" w:cs="宋体"/>
                <w:kern w:val="0"/>
                <w:szCs w:val="21"/>
              </w:rPr>
            </w:pPr>
            <w:r>
              <w:rPr>
                <w:rFonts w:hint="eastAsia" w:ascii="宋体" w:hAnsi="宋体" w:cs="宋体"/>
                <w:kern w:val="0"/>
                <w:szCs w:val="21"/>
                <w:lang w:bidi="ar"/>
              </w:rPr>
              <w:t>立邦、多乐士、三棵树或其他同层次品牌</w:t>
            </w:r>
          </w:p>
        </w:tc>
      </w:tr>
      <w:tr w14:paraId="0F366C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14:paraId="41CF61C1">
            <w:pPr>
              <w:jc w:val="center"/>
              <w:rPr>
                <w:rFonts w:ascii="宋体" w:hAnsi="宋体" w:cs="宋体"/>
                <w:kern w:val="0"/>
                <w:szCs w:val="21"/>
              </w:rPr>
            </w:pPr>
            <w:r>
              <w:rPr>
                <w:rFonts w:hint="eastAsia" w:ascii="宋体" w:hAnsi="宋体" w:cs="宋体"/>
                <w:kern w:val="0"/>
                <w:szCs w:val="21"/>
                <w:lang w:bidi="ar"/>
              </w:rPr>
              <w:t>3</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14:paraId="4BE609C5">
            <w:pPr>
              <w:jc w:val="center"/>
              <w:rPr>
                <w:rFonts w:ascii="宋体" w:hAnsi="宋体" w:cs="宋体"/>
                <w:kern w:val="0"/>
                <w:szCs w:val="21"/>
              </w:rPr>
            </w:pPr>
            <w:r>
              <w:rPr>
                <w:rFonts w:hint="eastAsia" w:ascii="宋体" w:hAnsi="宋体" w:cs="宋体"/>
                <w:kern w:val="0"/>
                <w:szCs w:val="21"/>
                <w:lang w:bidi="ar"/>
              </w:rPr>
              <w:t>防水涂料</w:t>
            </w:r>
          </w:p>
        </w:tc>
        <w:tc>
          <w:tcPr>
            <w:tcW w:w="3209" w:type="dxa"/>
            <w:tcBorders>
              <w:top w:val="single" w:color="auto" w:sz="4" w:space="0"/>
              <w:left w:val="single" w:color="auto" w:sz="4" w:space="0"/>
              <w:bottom w:val="single" w:color="auto" w:sz="4" w:space="0"/>
              <w:right w:val="single" w:color="auto" w:sz="4" w:space="0"/>
            </w:tcBorders>
            <w:shd w:val="clear" w:color="auto" w:fill="auto"/>
            <w:vAlign w:val="center"/>
          </w:tcPr>
          <w:p w14:paraId="5311B08B">
            <w:pPr>
              <w:rPr>
                <w:rFonts w:ascii="宋体" w:hAnsi="宋体" w:cs="宋体"/>
                <w:kern w:val="0"/>
                <w:szCs w:val="21"/>
              </w:rPr>
            </w:pPr>
            <w:r>
              <w:rPr>
                <w:rFonts w:hint="eastAsia" w:ascii="宋体" w:hAnsi="宋体" w:cs="宋体"/>
                <w:kern w:val="0"/>
                <w:szCs w:val="21"/>
                <w:lang w:bidi="ar"/>
              </w:rPr>
              <w:t>抗拉力强度高、不透水性强、耐自然老化性强、抗甲醛、净味。</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14:paraId="68AEA680">
            <w:pPr>
              <w:rPr>
                <w:rFonts w:ascii="宋体" w:hAnsi="宋体" w:cs="宋体"/>
                <w:kern w:val="0"/>
                <w:szCs w:val="21"/>
              </w:rPr>
            </w:pPr>
            <w:r>
              <w:rPr>
                <w:rFonts w:hint="eastAsia" w:ascii="宋体" w:hAnsi="宋体" w:cs="宋体"/>
                <w:kern w:val="0"/>
                <w:szCs w:val="21"/>
                <w:lang w:bidi="ar"/>
              </w:rPr>
              <w:t>东方雨虹、德高、邦泽、立邦或其他同层次品牌</w:t>
            </w:r>
          </w:p>
        </w:tc>
      </w:tr>
    </w:tbl>
    <w:p w14:paraId="35F9727B">
      <w:pPr>
        <w:spacing w:line="360" w:lineRule="auto"/>
        <w:ind w:firstLine="210" w:firstLineChars="100"/>
        <w:rPr>
          <w:rFonts w:ascii="宋体" w:hAnsi="宋体" w:cs="宋体"/>
          <w:kern w:val="0"/>
          <w:szCs w:val="21"/>
        </w:rPr>
      </w:pPr>
      <w:r>
        <w:rPr>
          <w:rFonts w:hint="eastAsia" w:ascii="宋体" w:hAnsi="宋体" w:cs="宋体"/>
          <w:kern w:val="0"/>
          <w:szCs w:val="21"/>
          <w:lang w:bidi="ar"/>
        </w:rPr>
        <w:t>注：对同一批次进场的施工材料需要提供对应该批次的合格证书、检测报告等符合采购人需求的证明材料。</w:t>
      </w:r>
    </w:p>
    <w:p w14:paraId="3DA9A962">
      <w:pPr>
        <w:pStyle w:val="2"/>
        <w:numPr>
          <w:ilvl w:val="0"/>
          <w:numId w:val="16"/>
        </w:numPr>
        <w:spacing w:after="0" w:line="360" w:lineRule="auto"/>
        <w:ind w:leftChars="0" w:firstLine="422"/>
        <w:rPr>
          <w:rFonts w:ascii="宋体" w:hAnsi="宋体" w:cs="方正黑体_GBK"/>
          <w:b/>
          <w:kern w:val="0"/>
          <w:szCs w:val="21"/>
        </w:rPr>
      </w:pPr>
      <w:r>
        <w:rPr>
          <w:rFonts w:hint="eastAsia" w:ascii="宋体" w:hAnsi="宋体" w:cs="方正黑体_GBK"/>
          <w:b/>
          <w:kern w:val="0"/>
          <w:szCs w:val="21"/>
        </w:rPr>
        <w:t>材料检测：</w:t>
      </w:r>
    </w:p>
    <w:p w14:paraId="30D3E021">
      <w:pPr>
        <w:spacing w:line="360" w:lineRule="auto"/>
        <w:ind w:firstLine="420" w:firstLineChars="200"/>
        <w:rPr>
          <w:rFonts w:ascii="宋体" w:hAnsi="宋体" w:cs="宋体"/>
          <w:kern w:val="0"/>
          <w:szCs w:val="21"/>
        </w:rPr>
      </w:pPr>
      <w:r>
        <w:rPr>
          <w:rFonts w:hint="eastAsia" w:ascii="宋体" w:hAnsi="宋体" w:cs="宋体"/>
          <w:kern w:val="0"/>
          <w:szCs w:val="21"/>
          <w:lang w:bidi="ar"/>
        </w:rPr>
        <w:t>对同一批次进场的材料，由采购方按比例进行抽检，成交方（成交供应商）需免费提供材料，并承担由采购方委托的第三方检测单位的检测费用，检测费用应平摊或包含到报价当中。</w:t>
      </w:r>
    </w:p>
    <w:p w14:paraId="780A2F7A">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采购控制价情况</w:t>
      </w:r>
    </w:p>
    <w:p w14:paraId="39CC5514">
      <w:pPr>
        <w:spacing w:line="360" w:lineRule="auto"/>
        <w:ind w:firstLine="420" w:firstLineChars="200"/>
        <w:rPr>
          <w:rFonts w:ascii="宋体" w:hAnsi="宋体" w:cs="宋体"/>
          <w:szCs w:val="21"/>
        </w:rPr>
      </w:pPr>
      <w:r>
        <w:rPr>
          <w:rFonts w:hint="eastAsia" w:ascii="宋体" w:hAnsi="宋体" w:cs="宋体"/>
          <w:szCs w:val="21"/>
          <w:lang w:bidi="ar"/>
        </w:rPr>
        <w:t xml:space="preserve">采购控制价18270.21元。 </w:t>
      </w:r>
    </w:p>
    <w:p w14:paraId="6EE8C08C">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项目具体要求</w:t>
      </w:r>
    </w:p>
    <w:p w14:paraId="722FA45B">
      <w:pPr>
        <w:numPr>
          <w:ilvl w:val="0"/>
          <w:numId w:val="17"/>
        </w:numPr>
        <w:spacing w:line="360" w:lineRule="auto"/>
        <w:rPr>
          <w:rFonts w:ascii="宋体" w:hAnsi="宋体" w:cs="宋体"/>
          <w:b/>
          <w:bCs/>
          <w:szCs w:val="21"/>
        </w:rPr>
      </w:pPr>
      <w:r>
        <w:rPr>
          <w:rFonts w:hint="eastAsia" w:ascii="宋体" w:hAnsi="宋体" w:cs="宋体"/>
          <w:b/>
          <w:bCs/>
          <w:szCs w:val="21"/>
          <w:lang w:bidi="ar"/>
        </w:rPr>
        <w:t>管理要求</w:t>
      </w:r>
    </w:p>
    <w:p w14:paraId="28C12DAC">
      <w:pPr>
        <w:numPr>
          <w:ilvl w:val="1"/>
          <w:numId w:val="17"/>
        </w:numPr>
        <w:spacing w:line="360" w:lineRule="auto"/>
        <w:rPr>
          <w:rFonts w:ascii="宋体" w:hAnsi="宋体" w:cs="宋体"/>
          <w:szCs w:val="21"/>
          <w:lang w:bidi="ar"/>
        </w:rPr>
      </w:pPr>
      <w:r>
        <w:rPr>
          <w:rFonts w:hint="eastAsia" w:ascii="宋体" w:hAnsi="宋体" w:cs="宋体"/>
          <w:szCs w:val="21"/>
          <w:lang w:bidi="ar"/>
        </w:rPr>
        <w:t>参加采购方组织的现场会议及现场交底，于开工前10天提交施工方案、进度计划、施工组织设计以及人员配备资料（包括专业技术人员、专业资格证书、项目负责人执业证书、安全考核合格证书等）和给采购方审定。</w:t>
      </w:r>
    </w:p>
    <w:p w14:paraId="1601E7A5">
      <w:pPr>
        <w:numPr>
          <w:ilvl w:val="1"/>
          <w:numId w:val="17"/>
        </w:numPr>
        <w:spacing w:line="360" w:lineRule="auto"/>
        <w:rPr>
          <w:rFonts w:ascii="宋体" w:hAnsi="宋体" w:cs="宋体"/>
          <w:szCs w:val="21"/>
          <w:lang w:bidi="ar"/>
        </w:rPr>
      </w:pPr>
      <w:r>
        <w:rPr>
          <w:rFonts w:hint="eastAsia" w:ascii="宋体" w:hAnsi="宋体" w:cs="宋体"/>
          <w:szCs w:val="21"/>
          <w:lang w:bidi="ar"/>
        </w:rPr>
        <w:t>指派驻工地代表，负责合同履行。按要求组织施工，保质、保量、按期完成施工任务，解决由成交方（成交供应商）负责的各项事宜。</w:t>
      </w:r>
    </w:p>
    <w:p w14:paraId="62205558">
      <w:pPr>
        <w:numPr>
          <w:ilvl w:val="1"/>
          <w:numId w:val="17"/>
        </w:numPr>
        <w:spacing w:line="360" w:lineRule="auto"/>
        <w:rPr>
          <w:rFonts w:ascii="宋体" w:hAnsi="宋体" w:cs="宋体"/>
          <w:szCs w:val="21"/>
          <w:lang w:bidi="ar"/>
        </w:rPr>
      </w:pPr>
      <w:r>
        <w:rPr>
          <w:rFonts w:hint="eastAsia" w:ascii="宋体" w:hAnsi="宋体" w:cs="宋体"/>
          <w:szCs w:val="21"/>
          <w:lang w:bidi="ar"/>
        </w:rPr>
        <w:t>成交方（成交供应商）必须严格遵守以下各项规定，如由于成交方（成交供应商）的原因，致使由下述几点而产生的相关一切经济问题和法律责任全部由成交方（成交供应商）承担：</w:t>
      </w:r>
    </w:p>
    <w:p w14:paraId="0D76F7D9">
      <w:pPr>
        <w:numPr>
          <w:ilvl w:val="2"/>
          <w:numId w:val="17"/>
        </w:numPr>
        <w:spacing w:line="360" w:lineRule="auto"/>
        <w:rPr>
          <w:rFonts w:ascii="宋体" w:hAnsi="宋体" w:cs="宋体"/>
          <w:szCs w:val="21"/>
          <w:lang w:bidi="ar"/>
        </w:rPr>
      </w:pPr>
      <w:r>
        <w:rPr>
          <w:rFonts w:hint="eastAsia" w:ascii="宋体" w:hAnsi="宋体" w:cs="宋体"/>
          <w:szCs w:val="21"/>
          <w:lang w:bidi="ar"/>
        </w:rPr>
        <w:t>严格执行施工规范、安全操作规程、防火安全规定、环境保护规定。严格按照图纸或作法说明进行施工，做好各项质量检查记录。参加竣工验收，编制工程结算书、竣工图纸。</w:t>
      </w:r>
    </w:p>
    <w:p w14:paraId="280F025F">
      <w:pPr>
        <w:numPr>
          <w:ilvl w:val="2"/>
          <w:numId w:val="17"/>
        </w:numPr>
        <w:spacing w:line="360" w:lineRule="auto"/>
        <w:rPr>
          <w:rFonts w:ascii="宋体" w:hAnsi="宋体" w:cs="宋体"/>
          <w:szCs w:val="21"/>
          <w:lang w:bidi="ar"/>
        </w:rPr>
      </w:pPr>
      <w:r>
        <w:rPr>
          <w:rFonts w:hint="eastAsia" w:ascii="宋体" w:hAnsi="宋体" w:cs="宋体"/>
          <w:szCs w:val="21"/>
          <w:lang w:bidi="ar"/>
        </w:rPr>
        <w:t>遵守国家或地方政府及有关部门对施工现场管理的规定，妥善保护好施工现场周围建筑物（构筑物）、设备管线、古树名木不受损坏。处理好由于施工带来的扰民问题及与周围单位（住户）的关系。做好施工现场保卫和垃圾消纳等工作，并承担相应费用。</w:t>
      </w:r>
    </w:p>
    <w:p w14:paraId="62DAB560">
      <w:pPr>
        <w:numPr>
          <w:ilvl w:val="2"/>
          <w:numId w:val="17"/>
        </w:numPr>
        <w:spacing w:line="360" w:lineRule="auto"/>
        <w:rPr>
          <w:rFonts w:ascii="宋体" w:hAnsi="宋体" w:cs="宋体"/>
          <w:szCs w:val="21"/>
          <w:lang w:bidi="ar"/>
        </w:rPr>
      </w:pPr>
      <w:r>
        <w:rPr>
          <w:rFonts w:hint="eastAsia" w:ascii="宋体" w:hAnsi="宋体" w:cs="宋体"/>
          <w:szCs w:val="21"/>
          <w:lang w:bidi="ar"/>
        </w:rPr>
        <w:t>施工中未经采购方同意或有关部门批准，不得随意拆改原建筑物结构及各种设备管线。</w:t>
      </w:r>
    </w:p>
    <w:p w14:paraId="7B6D0CEC">
      <w:pPr>
        <w:numPr>
          <w:ilvl w:val="1"/>
          <w:numId w:val="17"/>
        </w:numPr>
        <w:spacing w:line="360" w:lineRule="auto"/>
        <w:rPr>
          <w:rFonts w:ascii="宋体" w:hAnsi="宋体" w:cs="宋体"/>
          <w:szCs w:val="21"/>
          <w:lang w:bidi="ar"/>
        </w:rPr>
      </w:pPr>
      <w:r>
        <w:rPr>
          <w:rFonts w:hint="eastAsia" w:ascii="宋体" w:hAnsi="宋体" w:cs="宋体"/>
          <w:szCs w:val="21"/>
          <w:lang w:bidi="ar"/>
        </w:rPr>
        <w:t>工程竣工未移交采购人之前，负责对现场的一切设施和工程成品进行保护。</w:t>
      </w:r>
    </w:p>
    <w:p w14:paraId="2195ACE7">
      <w:pPr>
        <w:numPr>
          <w:ilvl w:val="1"/>
          <w:numId w:val="17"/>
        </w:numPr>
        <w:spacing w:line="360" w:lineRule="auto"/>
        <w:rPr>
          <w:rFonts w:ascii="宋体" w:hAnsi="宋体" w:cs="宋体"/>
          <w:szCs w:val="21"/>
          <w:lang w:bidi="ar"/>
        </w:rPr>
      </w:pPr>
      <w:r>
        <w:rPr>
          <w:rFonts w:hint="eastAsia" w:ascii="宋体" w:hAnsi="宋体" w:cs="宋体"/>
          <w:szCs w:val="21"/>
          <w:lang w:bidi="ar"/>
        </w:rPr>
        <w:t>签订《项目负责人驻场承诺书》，并自觉遵守承诺书条款。</w:t>
      </w:r>
    </w:p>
    <w:p w14:paraId="0616D471">
      <w:pPr>
        <w:numPr>
          <w:ilvl w:val="1"/>
          <w:numId w:val="17"/>
        </w:numPr>
        <w:spacing w:line="360" w:lineRule="auto"/>
        <w:rPr>
          <w:rFonts w:ascii="宋体" w:hAnsi="宋体" w:cs="宋体"/>
          <w:szCs w:val="21"/>
          <w:lang w:bidi="ar"/>
        </w:rPr>
      </w:pPr>
      <w:r>
        <w:rPr>
          <w:rFonts w:hint="eastAsia" w:ascii="宋体" w:hAnsi="宋体" w:cs="宋体"/>
          <w:szCs w:val="21"/>
          <w:lang w:bidi="ar"/>
        </w:rPr>
        <w:t>签订《专职安全管理人员驻场承诺书》，并自觉遵守承诺书条款。</w:t>
      </w:r>
    </w:p>
    <w:p w14:paraId="34E0A135">
      <w:pPr>
        <w:numPr>
          <w:ilvl w:val="1"/>
          <w:numId w:val="17"/>
        </w:numPr>
        <w:spacing w:line="360" w:lineRule="auto"/>
        <w:rPr>
          <w:rFonts w:ascii="宋体" w:hAnsi="宋体" w:cs="宋体"/>
          <w:szCs w:val="21"/>
          <w:lang w:bidi="ar"/>
        </w:rPr>
      </w:pPr>
      <w:r>
        <w:rPr>
          <w:rFonts w:hint="eastAsia" w:ascii="宋体" w:hAnsi="宋体" w:cs="宋体"/>
          <w:szCs w:val="21"/>
          <w:lang w:bidi="ar"/>
        </w:rPr>
        <w:t>签订《工程质量保修书》，并自觉遵守承诺书条款。</w:t>
      </w:r>
    </w:p>
    <w:p w14:paraId="289543E6">
      <w:pPr>
        <w:numPr>
          <w:ilvl w:val="0"/>
          <w:numId w:val="17"/>
        </w:numPr>
        <w:spacing w:line="360" w:lineRule="auto"/>
        <w:rPr>
          <w:rFonts w:ascii="宋体" w:hAnsi="宋体" w:cs="宋体"/>
          <w:b/>
          <w:bCs/>
          <w:szCs w:val="21"/>
          <w:lang w:bidi="ar"/>
        </w:rPr>
      </w:pPr>
      <w:r>
        <w:rPr>
          <w:rFonts w:hint="eastAsia" w:ascii="宋体" w:hAnsi="宋体" w:cs="宋体"/>
          <w:b/>
          <w:bCs/>
          <w:szCs w:val="21"/>
          <w:lang w:bidi="ar"/>
        </w:rPr>
        <w:t>关于工期的约定</w:t>
      </w:r>
    </w:p>
    <w:p w14:paraId="015A99A3">
      <w:pPr>
        <w:numPr>
          <w:ilvl w:val="1"/>
          <w:numId w:val="17"/>
        </w:numPr>
        <w:spacing w:line="360" w:lineRule="auto"/>
        <w:rPr>
          <w:rFonts w:ascii="宋体" w:hAnsi="宋体" w:cs="宋体"/>
          <w:szCs w:val="21"/>
          <w:lang w:bidi="ar"/>
        </w:rPr>
      </w:pPr>
      <w:r>
        <w:rPr>
          <w:rFonts w:hint="eastAsia" w:ascii="宋体" w:hAnsi="宋体" w:cs="宋体"/>
          <w:szCs w:val="21"/>
          <w:lang w:bidi="ar"/>
        </w:rPr>
        <w:t>因政府或有关部门的行为或不可抗力,导致无法动工、影响工期的,可根据具体情况顺延工期。</w:t>
      </w:r>
    </w:p>
    <w:p w14:paraId="0BC4B5D8">
      <w:pPr>
        <w:numPr>
          <w:ilvl w:val="1"/>
          <w:numId w:val="17"/>
        </w:numPr>
        <w:spacing w:line="360" w:lineRule="auto"/>
        <w:rPr>
          <w:rFonts w:ascii="宋体" w:hAnsi="宋体" w:cs="宋体"/>
          <w:szCs w:val="21"/>
          <w:lang w:bidi="ar"/>
        </w:rPr>
      </w:pPr>
      <w:r>
        <w:rPr>
          <w:rFonts w:hint="eastAsia" w:ascii="宋体" w:hAnsi="宋体" w:cs="宋体"/>
          <w:szCs w:val="21"/>
          <w:lang w:bidi="ar"/>
        </w:rPr>
        <w:t>因成交方（成交供应商）责任,不能按期开工或中途无故停工,影响工期,工期不顺延。</w:t>
      </w:r>
    </w:p>
    <w:p w14:paraId="1480D8B8">
      <w:pPr>
        <w:numPr>
          <w:ilvl w:val="1"/>
          <w:numId w:val="17"/>
        </w:numPr>
        <w:spacing w:line="360" w:lineRule="auto"/>
        <w:rPr>
          <w:rFonts w:ascii="宋体" w:hAnsi="宋体" w:cs="宋体"/>
          <w:szCs w:val="21"/>
          <w:lang w:bidi="ar"/>
        </w:rPr>
      </w:pPr>
      <w:r>
        <w:rPr>
          <w:rFonts w:hint="eastAsia" w:ascii="宋体" w:hAnsi="宋体" w:cs="宋体"/>
          <w:szCs w:val="21"/>
          <w:lang w:bidi="ar"/>
        </w:rPr>
        <w:t>因设计变更或非成交方（成交供应商）原因造成的停电、停水、停气及不可抗力因素影响,导致停工8小时以上(一周内累计计算),工期相应顺延。</w:t>
      </w:r>
    </w:p>
    <w:p w14:paraId="2E06C121">
      <w:pPr>
        <w:numPr>
          <w:ilvl w:val="1"/>
          <w:numId w:val="17"/>
        </w:numPr>
        <w:spacing w:line="360" w:lineRule="auto"/>
        <w:rPr>
          <w:rFonts w:ascii="宋体" w:hAnsi="宋体" w:cs="宋体"/>
          <w:szCs w:val="21"/>
          <w:lang w:bidi="ar"/>
        </w:rPr>
      </w:pPr>
      <w:r>
        <w:rPr>
          <w:rFonts w:hint="eastAsia" w:ascii="宋体" w:hAnsi="宋体" w:cs="宋体"/>
          <w:szCs w:val="21"/>
          <w:lang w:bidi="ar"/>
        </w:rPr>
        <w:t>如发生上述所述情况,成交方（成交供应商）应在事发后24小时内告知采购方,并提供足够证据予以证实,否则采购方将不接受成交方（成交供应商）擅自顺延工期的做法。经采购人现场代表签证后,工期作相应顺延,并用书面形式确定顺延期限。</w:t>
      </w:r>
    </w:p>
    <w:p w14:paraId="542BEC9C">
      <w:pPr>
        <w:numPr>
          <w:ilvl w:val="0"/>
          <w:numId w:val="17"/>
        </w:numPr>
        <w:spacing w:line="360" w:lineRule="auto"/>
        <w:rPr>
          <w:rFonts w:ascii="宋体" w:hAnsi="宋体" w:cs="宋体"/>
          <w:b/>
          <w:bCs/>
          <w:szCs w:val="21"/>
          <w:lang w:bidi="ar"/>
        </w:rPr>
      </w:pPr>
      <w:r>
        <w:rPr>
          <w:rFonts w:hint="eastAsia" w:ascii="宋体" w:hAnsi="宋体" w:cs="宋体"/>
          <w:b/>
          <w:bCs/>
          <w:szCs w:val="21"/>
          <w:lang w:bidi="ar"/>
        </w:rPr>
        <w:t>关于工程质量及验收的约定</w:t>
      </w:r>
    </w:p>
    <w:p w14:paraId="34210828">
      <w:pPr>
        <w:numPr>
          <w:ilvl w:val="1"/>
          <w:numId w:val="17"/>
        </w:numPr>
        <w:spacing w:line="360" w:lineRule="auto"/>
        <w:rPr>
          <w:rFonts w:ascii="宋体" w:hAnsi="宋体" w:cs="宋体"/>
          <w:szCs w:val="21"/>
          <w:lang w:bidi="ar"/>
        </w:rPr>
      </w:pPr>
      <w:r>
        <w:rPr>
          <w:rFonts w:hint="eastAsia" w:ascii="宋体" w:hAnsi="宋体" w:cs="宋体"/>
          <w:szCs w:val="21"/>
          <w:lang w:bidi="ar"/>
        </w:rPr>
        <w:t>本工程以施工图纸、设计变更和参照《建筑工程施工质量验收统一标准》(GB50300-2013)、《建筑装饰装修工程质量验收标准》(GB50210-2018)等国家制订的施工及验收规范为质量评定验收标准。并达到合格标准。</w:t>
      </w:r>
    </w:p>
    <w:p w14:paraId="7242C2D7">
      <w:pPr>
        <w:numPr>
          <w:ilvl w:val="1"/>
          <w:numId w:val="17"/>
        </w:numPr>
        <w:spacing w:line="360" w:lineRule="auto"/>
        <w:rPr>
          <w:rFonts w:ascii="宋体" w:hAnsi="宋体" w:cs="宋体"/>
          <w:szCs w:val="21"/>
          <w:lang w:bidi="ar"/>
        </w:rPr>
      </w:pPr>
      <w:r>
        <w:rPr>
          <w:rFonts w:hint="eastAsia" w:ascii="宋体" w:hAnsi="宋体" w:cs="宋体"/>
          <w:szCs w:val="21"/>
          <w:lang w:bidi="ar"/>
        </w:rPr>
        <w:t>采购方、成交方双方应及时办理隐蔽工程和中间工程的检查与验收手续。成交方应于验收前24小时通知采购方,采购方代表接到通知后24小时内应到现场检验,认可签证后,方可进行下一工序施工。若采购方要求复验时,成交方应按要求办理复验。若复验合格,采购方应承担复验费用,由此造成停工,工期顺延;若复验不合格,其复验及返工费用由成交方承担,但工期也不予顺延。</w:t>
      </w:r>
    </w:p>
    <w:p w14:paraId="0639A9EB">
      <w:pPr>
        <w:numPr>
          <w:ilvl w:val="1"/>
          <w:numId w:val="17"/>
        </w:numPr>
        <w:spacing w:line="360" w:lineRule="auto"/>
        <w:rPr>
          <w:rFonts w:ascii="宋体" w:hAnsi="宋体" w:cs="宋体"/>
          <w:szCs w:val="21"/>
          <w:lang w:bidi="ar"/>
        </w:rPr>
      </w:pPr>
      <w:r>
        <w:rPr>
          <w:rFonts w:hint="eastAsia" w:ascii="宋体" w:hAnsi="宋体" w:cs="宋体"/>
          <w:szCs w:val="21"/>
          <w:lang w:bidi="ar"/>
        </w:rPr>
        <w:t>由于成交方原因造成质量事故,其返工费用由成交方承担,工期不顺延。</w:t>
      </w:r>
    </w:p>
    <w:p w14:paraId="6D3860EE">
      <w:pPr>
        <w:numPr>
          <w:ilvl w:val="1"/>
          <w:numId w:val="17"/>
        </w:numPr>
        <w:spacing w:line="360" w:lineRule="auto"/>
        <w:rPr>
          <w:rFonts w:ascii="宋体" w:hAnsi="宋体" w:cs="宋体"/>
          <w:szCs w:val="21"/>
          <w:lang w:bidi="ar"/>
        </w:rPr>
      </w:pPr>
      <w:r>
        <w:rPr>
          <w:rFonts w:hint="eastAsia" w:ascii="宋体" w:hAnsi="宋体" w:cs="宋体"/>
          <w:szCs w:val="21"/>
          <w:lang w:bidi="ar"/>
        </w:rPr>
        <w:t>工程竣工后,成交方按规定整理提供完整的技术档案资料并发出竣工通知书，经双方协商确定验收时间,采购方在双方确定的验收时间内组织验收,并办理验收、移交手续。如采购方在规定时间内未能组织验收,需及时通知成交方,另定验收日期。但采购方应承认竣工日期,并承担成交方的看管费用和相关费用。若验收不合格,成交方在采购方限定时间内整改后重新验收,并承担由于整改而产生的费用。工期不予顺延,验收日期以最后验收合格的日期为准。</w:t>
      </w:r>
    </w:p>
    <w:p w14:paraId="26EB6C05">
      <w:pPr>
        <w:numPr>
          <w:ilvl w:val="1"/>
          <w:numId w:val="17"/>
        </w:numPr>
        <w:spacing w:line="360" w:lineRule="auto"/>
        <w:rPr>
          <w:rFonts w:ascii="宋体" w:hAnsi="宋体" w:cs="宋体"/>
          <w:szCs w:val="21"/>
          <w:lang w:bidi="ar"/>
        </w:rPr>
      </w:pPr>
      <w:r>
        <w:rPr>
          <w:rFonts w:hint="eastAsia" w:ascii="宋体" w:hAnsi="宋体" w:cs="宋体"/>
          <w:szCs w:val="21"/>
          <w:lang w:bidi="ar"/>
        </w:rPr>
        <w:t>工程竣工验收,应以施工图纸、技术交底纪要、设计更改通知、国家颁发的施工验收规范和质量检验标准为依据。自工程竣工验收起计算,保修期为2年,在保修期内因施工工艺及材料质量造成的工程质量问题,采购方应书面通知成交方并约定时间进行修理。</w:t>
      </w:r>
    </w:p>
    <w:p w14:paraId="309BC27A">
      <w:pPr>
        <w:numPr>
          <w:ilvl w:val="0"/>
          <w:numId w:val="17"/>
        </w:numPr>
        <w:spacing w:line="360" w:lineRule="auto"/>
        <w:rPr>
          <w:rFonts w:ascii="宋体" w:hAnsi="宋体" w:cs="宋体"/>
          <w:b/>
          <w:bCs/>
          <w:szCs w:val="21"/>
          <w:lang w:bidi="ar"/>
        </w:rPr>
      </w:pPr>
      <w:r>
        <w:rPr>
          <w:rFonts w:hint="eastAsia" w:ascii="宋体" w:hAnsi="宋体" w:cs="宋体"/>
          <w:b/>
          <w:bCs/>
          <w:szCs w:val="21"/>
          <w:lang w:bidi="ar"/>
        </w:rPr>
        <w:t>合同价款的约定与调整</w:t>
      </w:r>
    </w:p>
    <w:p w14:paraId="628080CF">
      <w:pPr>
        <w:numPr>
          <w:ilvl w:val="1"/>
          <w:numId w:val="17"/>
        </w:numPr>
        <w:spacing w:line="360" w:lineRule="auto"/>
        <w:rPr>
          <w:rFonts w:ascii="宋体" w:hAnsi="宋体" w:cs="宋体"/>
          <w:szCs w:val="21"/>
          <w:lang w:bidi="ar"/>
        </w:rPr>
      </w:pPr>
      <w:r>
        <w:rPr>
          <w:rFonts w:hint="eastAsia" w:ascii="宋体" w:hAnsi="宋体" w:cs="宋体"/>
          <w:szCs w:val="21"/>
          <w:lang w:bidi="ar"/>
        </w:rPr>
        <w:t>合同价款采用固定总价合同,该合同价款包括了本项目工程量清单、施工图纸、合同规定服务内容、采购需求书规定服务内容的全部内容，对于未实施的工程量，在结算时予以扣除。</w:t>
      </w:r>
    </w:p>
    <w:p w14:paraId="76DA71C4">
      <w:pPr>
        <w:numPr>
          <w:ilvl w:val="1"/>
          <w:numId w:val="17"/>
        </w:numPr>
        <w:spacing w:line="360" w:lineRule="auto"/>
        <w:rPr>
          <w:rFonts w:ascii="宋体" w:hAnsi="宋体" w:cs="宋体"/>
          <w:szCs w:val="21"/>
          <w:lang w:bidi="ar"/>
        </w:rPr>
      </w:pPr>
      <w:r>
        <w:rPr>
          <w:rFonts w:hint="eastAsia" w:ascii="宋体" w:hAnsi="宋体" w:cs="宋体"/>
          <w:szCs w:val="21"/>
          <w:lang w:bidi="ar"/>
        </w:rPr>
        <w:t>合同价款中包括的风险范围:</w:t>
      </w:r>
    </w:p>
    <w:p w14:paraId="354B73F9">
      <w:pPr>
        <w:numPr>
          <w:ilvl w:val="2"/>
          <w:numId w:val="17"/>
        </w:numPr>
        <w:spacing w:line="360" w:lineRule="auto"/>
        <w:rPr>
          <w:rFonts w:ascii="宋体" w:hAnsi="宋体" w:cs="宋体"/>
          <w:szCs w:val="21"/>
          <w:lang w:bidi="ar"/>
        </w:rPr>
      </w:pPr>
      <w:r>
        <w:rPr>
          <w:rFonts w:hint="eastAsia" w:ascii="宋体" w:hAnsi="宋体" w:cs="宋体"/>
          <w:szCs w:val="21"/>
          <w:lang w:bidi="ar"/>
        </w:rPr>
        <w:t>成交方所编写的综合单价及总价在合同期内,不因由于燃料、电费、运输费、任何税率、税种、货币汇率升降、工资、地方政府征收的有关费用、材料差价等引致的价格波动而调整,也不因交通管制、夜间施工、冬、雨季施工、二次搬运、成品保护、堆料场地、配合服务、临时赶工等情况可能引致的费用调整,并已充分考虑了其他可能因素影响施工所增加的费用。</w:t>
      </w:r>
    </w:p>
    <w:p w14:paraId="2AACF665">
      <w:pPr>
        <w:numPr>
          <w:ilvl w:val="2"/>
          <w:numId w:val="17"/>
        </w:numPr>
        <w:spacing w:line="360" w:lineRule="auto"/>
        <w:rPr>
          <w:rFonts w:ascii="宋体" w:hAnsi="宋体" w:cs="宋体"/>
          <w:szCs w:val="21"/>
          <w:lang w:bidi="ar"/>
        </w:rPr>
      </w:pPr>
      <w:r>
        <w:rPr>
          <w:rFonts w:hint="eastAsia" w:ascii="宋体" w:hAnsi="宋体" w:cs="宋体"/>
          <w:szCs w:val="21"/>
          <w:lang w:bidi="ar"/>
        </w:rPr>
        <w:t>成交方须负责报价的综合单价及总价的准确性及错误估计所引致的损失。成交方未报，但作为一个有经验的、尤其是有着与本工程相类似的工程施工经验的企业，应该从图纸或现场踏勘中、或实际情况中、或自身的工程施工实践中了解到、估计到或可能了解到、估计到的子目之费用应视为已摊到其它的子目单价或总价中去。任何报价时的估算错误和漏项，一律由成交方承担，合同价不会因为成交方的设计问题、估算错误和漏项而做出调整。</w:t>
      </w:r>
    </w:p>
    <w:p w14:paraId="4875397D">
      <w:pPr>
        <w:numPr>
          <w:ilvl w:val="1"/>
          <w:numId w:val="17"/>
        </w:numPr>
        <w:spacing w:line="360" w:lineRule="auto"/>
        <w:rPr>
          <w:rFonts w:ascii="宋体" w:hAnsi="宋体" w:cs="宋体"/>
          <w:szCs w:val="21"/>
          <w:lang w:bidi="ar"/>
        </w:rPr>
      </w:pPr>
      <w:r>
        <w:rPr>
          <w:rFonts w:hint="eastAsia" w:ascii="宋体" w:hAnsi="宋体" w:cs="宋体"/>
          <w:szCs w:val="21"/>
          <w:lang w:bidi="ar"/>
        </w:rPr>
        <w:t>合同价款的调整事件：</w:t>
      </w:r>
    </w:p>
    <w:p w14:paraId="542B3E1C">
      <w:pPr>
        <w:numPr>
          <w:ilvl w:val="2"/>
          <w:numId w:val="17"/>
        </w:numPr>
        <w:spacing w:line="360" w:lineRule="auto"/>
        <w:rPr>
          <w:rFonts w:ascii="宋体" w:hAnsi="宋体" w:cs="宋体"/>
          <w:szCs w:val="21"/>
          <w:lang w:bidi="ar"/>
        </w:rPr>
      </w:pPr>
      <w:r>
        <w:rPr>
          <w:rFonts w:hint="eastAsia" w:ascii="宋体" w:hAnsi="宋体" w:cs="宋体"/>
          <w:szCs w:val="21"/>
          <w:lang w:bidi="ar"/>
        </w:rPr>
        <w:t>工程项目实施期间和结算时，施工图纸和工程量清单中的内容（工程变更和现场签证除外）不予增加，即使工程量清单有漏列，只要施工图纸已有相关内容，均不调整价款。</w:t>
      </w:r>
    </w:p>
    <w:p w14:paraId="19FA9FE0">
      <w:pPr>
        <w:numPr>
          <w:ilvl w:val="2"/>
          <w:numId w:val="17"/>
        </w:numPr>
        <w:spacing w:line="360" w:lineRule="auto"/>
        <w:rPr>
          <w:rFonts w:ascii="宋体" w:hAnsi="宋体" w:cs="宋体"/>
          <w:szCs w:val="21"/>
          <w:lang w:bidi="ar"/>
        </w:rPr>
      </w:pPr>
      <w:r>
        <w:rPr>
          <w:rFonts w:hint="eastAsia" w:ascii="宋体" w:hAnsi="宋体" w:cs="宋体"/>
          <w:szCs w:val="21"/>
          <w:lang w:bidi="ar"/>
        </w:rPr>
        <w:t>风险范围以外合同价款调整范围：</w:t>
      </w:r>
    </w:p>
    <w:p w14:paraId="3ED416D6">
      <w:pPr>
        <w:numPr>
          <w:ilvl w:val="0"/>
          <w:numId w:val="18"/>
        </w:numPr>
        <w:autoSpaceDE w:val="0"/>
        <w:autoSpaceDN w:val="0"/>
        <w:adjustRightInd w:val="0"/>
        <w:spacing w:line="360" w:lineRule="auto"/>
        <w:ind w:left="420" w:leftChars="200"/>
        <w:rPr>
          <w:rFonts w:ascii="宋体" w:hAnsi="宋体" w:cs="宋体"/>
          <w:kern w:val="0"/>
          <w:szCs w:val="21"/>
        </w:rPr>
      </w:pPr>
      <w:r>
        <w:rPr>
          <w:rFonts w:hint="eastAsia" w:ascii="宋体" w:hAnsi="宋体" w:cs="宋体"/>
          <w:kern w:val="0"/>
          <w:szCs w:val="21"/>
          <w:lang w:bidi="ar"/>
        </w:rPr>
        <w:t>设计变更和现场签证（暂估价项除外）增减经费经采购方和成交方双方确认后实施。</w:t>
      </w:r>
    </w:p>
    <w:p w14:paraId="697CEE00">
      <w:pPr>
        <w:numPr>
          <w:ilvl w:val="0"/>
          <w:numId w:val="18"/>
        </w:numPr>
        <w:autoSpaceDE w:val="0"/>
        <w:autoSpaceDN w:val="0"/>
        <w:adjustRightInd w:val="0"/>
        <w:spacing w:line="360" w:lineRule="auto"/>
        <w:ind w:left="420" w:leftChars="200"/>
        <w:rPr>
          <w:rFonts w:ascii="宋体" w:hAnsi="宋体" w:cs="宋体"/>
          <w:kern w:val="0"/>
          <w:szCs w:val="21"/>
        </w:rPr>
      </w:pPr>
      <w:r>
        <w:rPr>
          <w:rFonts w:hint="eastAsia" w:ascii="宋体" w:hAnsi="宋体" w:cs="宋体"/>
          <w:kern w:val="0"/>
          <w:szCs w:val="21"/>
          <w:lang w:bidi="ar"/>
        </w:rPr>
        <w:t>采购方以暂估价（项）形式列出的。</w:t>
      </w:r>
    </w:p>
    <w:p w14:paraId="78C3632B">
      <w:pPr>
        <w:numPr>
          <w:ilvl w:val="0"/>
          <w:numId w:val="18"/>
        </w:numPr>
        <w:autoSpaceDE w:val="0"/>
        <w:autoSpaceDN w:val="0"/>
        <w:adjustRightInd w:val="0"/>
        <w:spacing w:line="360" w:lineRule="auto"/>
        <w:ind w:left="420" w:leftChars="200"/>
        <w:rPr>
          <w:rFonts w:ascii="宋体" w:hAnsi="宋体" w:cs="宋体"/>
          <w:kern w:val="0"/>
          <w:szCs w:val="21"/>
        </w:rPr>
      </w:pPr>
      <w:r>
        <w:rPr>
          <w:rFonts w:hint="eastAsia" w:ascii="宋体" w:hAnsi="宋体" w:cs="宋体"/>
          <w:kern w:val="0"/>
          <w:szCs w:val="21"/>
          <w:lang w:bidi="ar"/>
        </w:rPr>
        <w:t>金额在1000元以下的变更不做价款调整。</w:t>
      </w:r>
    </w:p>
    <w:p w14:paraId="7AC05B68">
      <w:pPr>
        <w:numPr>
          <w:ilvl w:val="1"/>
          <w:numId w:val="17"/>
        </w:numPr>
        <w:spacing w:line="360" w:lineRule="auto"/>
        <w:rPr>
          <w:rFonts w:ascii="宋体" w:hAnsi="宋体" w:cs="宋体"/>
          <w:szCs w:val="21"/>
          <w:lang w:bidi="ar"/>
        </w:rPr>
      </w:pPr>
      <w:r>
        <w:rPr>
          <w:rFonts w:hint="eastAsia" w:ascii="宋体" w:hAnsi="宋体" w:cs="宋体"/>
          <w:szCs w:val="21"/>
          <w:lang w:bidi="ar"/>
        </w:rPr>
        <w:t>调整方法：</w:t>
      </w:r>
    </w:p>
    <w:p w14:paraId="407FAF79">
      <w:pPr>
        <w:numPr>
          <w:ilvl w:val="2"/>
          <w:numId w:val="17"/>
        </w:numPr>
        <w:spacing w:line="360" w:lineRule="auto"/>
        <w:rPr>
          <w:rFonts w:ascii="宋体" w:hAnsi="宋体" w:cs="宋体"/>
          <w:szCs w:val="21"/>
          <w:lang w:bidi="ar"/>
        </w:rPr>
      </w:pPr>
      <w:r>
        <w:rPr>
          <w:rFonts w:hint="eastAsia" w:ascii="宋体" w:hAnsi="宋体" w:cs="宋体"/>
          <w:szCs w:val="21"/>
          <w:lang w:bidi="ar"/>
        </w:rPr>
        <w:t>设计变更和现场签证由成交方提出经采购方确认后进行调整。任何变更洽商须有监理单位（如有）、采购方签字才能生效，成交方因没有遵守此条款，引起的任何返工，其损失或工期延误都应由成交方负责。</w:t>
      </w:r>
    </w:p>
    <w:p w14:paraId="7D7B972F">
      <w:pPr>
        <w:numPr>
          <w:ilvl w:val="1"/>
          <w:numId w:val="17"/>
        </w:numPr>
        <w:spacing w:line="360" w:lineRule="auto"/>
        <w:rPr>
          <w:rFonts w:ascii="宋体" w:hAnsi="宋体" w:cs="宋体"/>
          <w:szCs w:val="21"/>
          <w:lang w:bidi="ar"/>
        </w:rPr>
      </w:pPr>
      <w:r>
        <w:rPr>
          <w:rFonts w:hint="eastAsia" w:ascii="宋体" w:hAnsi="宋体" w:cs="宋体"/>
          <w:szCs w:val="21"/>
          <w:lang w:bidi="ar"/>
        </w:rPr>
        <w:t>设计变更及设计外新增项目的结算方式：</w:t>
      </w:r>
      <w:bookmarkStart w:id="0" w:name="_GoBack"/>
      <w:bookmarkEnd w:id="0"/>
    </w:p>
    <w:p w14:paraId="0963EB4D">
      <w:pPr>
        <w:numPr>
          <w:ilvl w:val="2"/>
          <w:numId w:val="17"/>
        </w:numPr>
        <w:spacing w:line="360" w:lineRule="auto"/>
        <w:rPr>
          <w:rFonts w:ascii="宋体" w:hAnsi="宋体" w:cs="宋体"/>
          <w:szCs w:val="21"/>
          <w:lang w:bidi="ar"/>
        </w:rPr>
      </w:pPr>
      <w:r>
        <w:rPr>
          <w:rFonts w:hint="eastAsia" w:ascii="宋体" w:hAnsi="宋体" w:cs="宋体"/>
          <w:szCs w:val="21"/>
          <w:lang w:bidi="ar"/>
        </w:rPr>
        <w:t>工程量清单有的项目，按照工程量清单报价进行结算。若响应清单报价的同一单项的综合单价（或取费费率）出现两个或以上不同的综合单价（或取费费率），视为不平衡报价，采购人有权将成交报价中上述两个或以上综合单价（或取费费率）取其中的最低价作为该项的结算价格。</w:t>
      </w:r>
    </w:p>
    <w:p w14:paraId="59469AF3">
      <w:pPr>
        <w:numPr>
          <w:ilvl w:val="2"/>
          <w:numId w:val="17"/>
        </w:numPr>
        <w:spacing w:line="360" w:lineRule="auto"/>
        <w:rPr>
          <w:rFonts w:ascii="宋体" w:hAnsi="宋体" w:cs="宋体"/>
          <w:szCs w:val="21"/>
          <w:lang w:bidi="ar"/>
        </w:rPr>
      </w:pPr>
      <w:r>
        <w:rPr>
          <w:rFonts w:hint="eastAsia" w:ascii="宋体" w:hAnsi="宋体" w:cs="宋体"/>
          <w:szCs w:val="21"/>
          <w:lang w:bidi="ar"/>
        </w:rPr>
        <w:t>工程量清单有类似的项目，按照工程量清单报价换算进行结算。</w:t>
      </w:r>
    </w:p>
    <w:p w14:paraId="04B33C0A">
      <w:pPr>
        <w:numPr>
          <w:ilvl w:val="2"/>
          <w:numId w:val="17"/>
        </w:numPr>
        <w:spacing w:line="360" w:lineRule="auto"/>
        <w:rPr>
          <w:rFonts w:ascii="宋体" w:hAnsi="宋体" w:cs="宋体"/>
          <w:szCs w:val="21"/>
          <w:lang w:bidi="ar"/>
        </w:rPr>
      </w:pPr>
      <w:r>
        <w:rPr>
          <w:rFonts w:hint="eastAsia" w:ascii="宋体" w:hAnsi="宋体" w:cs="宋体"/>
          <w:szCs w:val="21"/>
          <w:lang w:bidi="ar"/>
        </w:rPr>
        <w:t>工程量清单没有相同或没有类似的项目，按照最新的中华人民共和国国家标准《建设工程工程量清单计价规范》、《广东省安装工程综合定额》、《广东省建筑及装饰工程综合定额》计价，总价给予下浮，下浮率=（1-成交价/最高限价），其中人工、机械台班价格按施工当期项目所在地建设工程造价管理站相关文件发布的价格执行，材料设备按以下约定方式结算：</w:t>
      </w:r>
    </w:p>
    <w:p w14:paraId="6B13045A">
      <w:pPr>
        <w:numPr>
          <w:ilvl w:val="0"/>
          <w:numId w:val="19"/>
        </w:numPr>
        <w:autoSpaceDE w:val="0"/>
        <w:autoSpaceDN w:val="0"/>
        <w:adjustRightInd w:val="0"/>
        <w:spacing w:line="360" w:lineRule="auto"/>
        <w:ind w:left="420" w:leftChars="200"/>
        <w:rPr>
          <w:rFonts w:ascii="宋体" w:hAnsi="宋体" w:cs="宋体"/>
          <w:kern w:val="0"/>
          <w:szCs w:val="21"/>
          <w:lang w:bidi="ar"/>
        </w:rPr>
      </w:pPr>
      <w:r>
        <w:rPr>
          <w:rFonts w:hint="eastAsia" w:ascii="宋体" w:hAnsi="宋体" w:cs="宋体"/>
          <w:kern w:val="0"/>
          <w:szCs w:val="21"/>
          <w:lang w:bidi="ar"/>
        </w:rPr>
        <w:t>工程量清单有的材料设备，按工程量清单报价进行结算；</w:t>
      </w:r>
    </w:p>
    <w:p w14:paraId="539ADDCA">
      <w:pPr>
        <w:numPr>
          <w:ilvl w:val="0"/>
          <w:numId w:val="19"/>
        </w:numPr>
        <w:autoSpaceDE w:val="0"/>
        <w:autoSpaceDN w:val="0"/>
        <w:adjustRightInd w:val="0"/>
        <w:spacing w:line="360" w:lineRule="auto"/>
        <w:ind w:left="420" w:leftChars="200"/>
        <w:rPr>
          <w:rFonts w:ascii="宋体" w:hAnsi="宋体" w:cs="宋体"/>
          <w:kern w:val="0"/>
          <w:szCs w:val="21"/>
          <w:lang w:bidi="ar"/>
        </w:rPr>
      </w:pPr>
      <w:r>
        <w:rPr>
          <w:rFonts w:hint="eastAsia" w:ascii="宋体" w:hAnsi="宋体" w:cs="宋体"/>
          <w:kern w:val="0"/>
          <w:szCs w:val="21"/>
          <w:lang w:bidi="ar"/>
        </w:rPr>
        <w:t>工程量清单没有的材料设备，有指导价的按照如下优先顺序确定设备材料价；</w:t>
      </w:r>
    </w:p>
    <w:p w14:paraId="773B7A34">
      <w:pPr>
        <w:autoSpaceDE w:val="0"/>
        <w:autoSpaceDN w:val="0"/>
        <w:adjustRightInd w:val="0"/>
        <w:spacing w:line="360" w:lineRule="auto"/>
        <w:ind w:firstLine="560"/>
        <w:rPr>
          <w:rFonts w:ascii="宋体" w:hAnsi="宋体" w:cs="宋体"/>
          <w:kern w:val="0"/>
          <w:szCs w:val="21"/>
        </w:rPr>
      </w:pPr>
      <w:r>
        <w:rPr>
          <w:rFonts w:hint="eastAsia" w:ascii="宋体" w:hAnsi="宋体" w:cs="宋体"/>
          <w:kern w:val="0"/>
          <w:szCs w:val="21"/>
          <w:lang w:bidi="ar"/>
        </w:rPr>
        <w:t>①按施工当期项目所在地的工程造价信息相关文件对应材料的市场参考价及市场行情价较低者结算；</w:t>
      </w:r>
    </w:p>
    <w:p w14:paraId="3FCC0557">
      <w:pPr>
        <w:autoSpaceDE w:val="0"/>
        <w:autoSpaceDN w:val="0"/>
        <w:adjustRightInd w:val="0"/>
        <w:spacing w:line="360" w:lineRule="auto"/>
        <w:ind w:firstLine="560"/>
        <w:rPr>
          <w:rFonts w:ascii="宋体" w:hAnsi="宋体" w:cs="宋体"/>
          <w:kern w:val="0"/>
          <w:szCs w:val="21"/>
        </w:rPr>
      </w:pPr>
      <w:r>
        <w:rPr>
          <w:rFonts w:hint="eastAsia" w:ascii="宋体" w:hAnsi="宋体" w:cs="宋体"/>
          <w:kern w:val="0"/>
          <w:szCs w:val="21"/>
          <w:lang w:bidi="ar"/>
        </w:rPr>
        <w:t>②按施工当期项目所在地工程造价信息相关文件对应品牌材料设备的厂商信息价格下浮10%结算。</w:t>
      </w:r>
    </w:p>
    <w:p w14:paraId="10F5BC8A">
      <w:pPr>
        <w:autoSpaceDE w:val="0"/>
        <w:autoSpaceDN w:val="0"/>
        <w:adjustRightInd w:val="0"/>
        <w:spacing w:line="360" w:lineRule="auto"/>
        <w:ind w:firstLine="560"/>
        <w:rPr>
          <w:rFonts w:ascii="宋体" w:hAnsi="宋体" w:cs="宋体"/>
          <w:kern w:val="0"/>
          <w:szCs w:val="21"/>
        </w:rPr>
      </w:pPr>
      <w:r>
        <w:rPr>
          <w:rFonts w:hint="eastAsia" w:ascii="宋体" w:hAnsi="宋体" w:cs="宋体"/>
          <w:kern w:val="0"/>
          <w:szCs w:val="21"/>
          <w:lang w:bidi="ar"/>
        </w:rPr>
        <w:t>③按施工当期项目所在地建设工程材料（设备）厂商价格信息相关文件对应品牌的材料、设备价格下浮10%结算。</w:t>
      </w:r>
    </w:p>
    <w:p w14:paraId="3E4EBD1E">
      <w:pPr>
        <w:numPr>
          <w:ilvl w:val="0"/>
          <w:numId w:val="19"/>
        </w:numPr>
        <w:autoSpaceDE w:val="0"/>
        <w:autoSpaceDN w:val="0"/>
        <w:adjustRightInd w:val="0"/>
        <w:spacing w:line="360" w:lineRule="auto"/>
        <w:ind w:left="420" w:leftChars="200"/>
        <w:rPr>
          <w:rFonts w:ascii="宋体" w:hAnsi="宋体" w:cs="宋体"/>
          <w:kern w:val="0"/>
          <w:szCs w:val="21"/>
          <w:lang w:bidi="ar"/>
        </w:rPr>
      </w:pPr>
      <w:r>
        <w:rPr>
          <w:rFonts w:hint="eastAsia" w:ascii="宋体" w:hAnsi="宋体" w:cs="宋体"/>
          <w:kern w:val="0"/>
          <w:szCs w:val="21"/>
          <w:lang w:bidi="ar"/>
        </w:rPr>
        <w:t>工程量清单中没有相同或没有类似且无相关定额的项目，成交方按照施工当期的市场价格编制预算，送采购方或监理单位审定后作为结算依据。措施项目费不另计取。</w:t>
      </w:r>
    </w:p>
    <w:p w14:paraId="6DBA1092">
      <w:pPr>
        <w:numPr>
          <w:ilvl w:val="2"/>
          <w:numId w:val="17"/>
        </w:numPr>
        <w:spacing w:line="360" w:lineRule="auto"/>
        <w:rPr>
          <w:rFonts w:ascii="宋体" w:hAnsi="宋体" w:cs="宋体"/>
          <w:szCs w:val="21"/>
          <w:lang w:bidi="ar"/>
        </w:rPr>
      </w:pPr>
      <w:r>
        <w:rPr>
          <w:rFonts w:hint="eastAsia" w:ascii="宋体" w:hAnsi="宋体" w:cs="宋体"/>
          <w:szCs w:val="21"/>
          <w:lang w:bidi="ar"/>
        </w:rPr>
        <w:t>合同总价（成交价）已包含措施项目费、预算包干费，不在额外计取。</w:t>
      </w:r>
    </w:p>
    <w:p w14:paraId="161AA7BA">
      <w:pPr>
        <w:numPr>
          <w:ilvl w:val="0"/>
          <w:numId w:val="17"/>
        </w:numPr>
        <w:spacing w:line="360" w:lineRule="auto"/>
        <w:rPr>
          <w:rFonts w:ascii="宋体" w:hAnsi="宋体" w:cs="宋体"/>
          <w:b/>
          <w:bCs/>
          <w:szCs w:val="21"/>
          <w:lang w:bidi="ar"/>
        </w:rPr>
      </w:pPr>
      <w:r>
        <w:rPr>
          <w:rFonts w:hint="eastAsia" w:ascii="宋体" w:hAnsi="宋体" w:cs="宋体"/>
          <w:b/>
          <w:bCs/>
          <w:szCs w:val="21"/>
          <w:lang w:bidi="ar"/>
        </w:rPr>
        <w:t>关于材料供应的约定：</w:t>
      </w:r>
    </w:p>
    <w:p w14:paraId="17A1599F">
      <w:pPr>
        <w:numPr>
          <w:ilvl w:val="1"/>
          <w:numId w:val="17"/>
        </w:numPr>
        <w:spacing w:line="360" w:lineRule="auto"/>
        <w:rPr>
          <w:rFonts w:ascii="宋体" w:hAnsi="宋体" w:cs="宋体"/>
          <w:szCs w:val="21"/>
          <w:lang w:bidi="ar"/>
        </w:rPr>
      </w:pPr>
      <w:r>
        <w:rPr>
          <w:rFonts w:hint="eastAsia" w:ascii="宋体" w:hAnsi="宋体" w:cs="宋体"/>
          <w:szCs w:val="21"/>
          <w:lang w:bidi="ar"/>
        </w:rPr>
        <w:t>工程所需材料，需经采购方管理人员、监理人员（如有）验收合格后方能使用。材料及设备由成交方采购供应至施工场地。</w:t>
      </w:r>
    </w:p>
    <w:p w14:paraId="23F7F471">
      <w:pPr>
        <w:numPr>
          <w:ilvl w:val="1"/>
          <w:numId w:val="17"/>
        </w:numPr>
        <w:spacing w:line="360" w:lineRule="auto"/>
        <w:rPr>
          <w:rFonts w:ascii="宋体" w:hAnsi="宋体" w:cs="宋体"/>
          <w:szCs w:val="21"/>
          <w:lang w:bidi="ar"/>
        </w:rPr>
      </w:pPr>
      <w:r>
        <w:rPr>
          <w:rFonts w:hint="eastAsia" w:ascii="宋体" w:hAnsi="宋体" w:cs="宋体"/>
          <w:szCs w:val="21"/>
          <w:lang w:bidi="ar"/>
        </w:rPr>
        <w:t>材料设备应附有出厂合格证明。如采购方对材料、设备有异议或检验需求，成交方应送样进行检验，检验费用由成交方承担,应包含或平摊到报价文件当中。</w:t>
      </w:r>
    </w:p>
    <w:p w14:paraId="7A69580E">
      <w:pPr>
        <w:numPr>
          <w:ilvl w:val="1"/>
          <w:numId w:val="17"/>
        </w:numPr>
        <w:spacing w:line="360" w:lineRule="auto"/>
        <w:rPr>
          <w:rFonts w:ascii="宋体" w:hAnsi="宋体" w:cs="宋体"/>
          <w:szCs w:val="21"/>
          <w:lang w:bidi="ar"/>
        </w:rPr>
      </w:pPr>
      <w:r>
        <w:rPr>
          <w:rFonts w:hint="eastAsia" w:ascii="宋体" w:hAnsi="宋体" w:cs="宋体"/>
          <w:szCs w:val="21"/>
          <w:lang w:bidi="ar"/>
        </w:rPr>
        <w:t>材料设备和设备差价的处理方法：如遇材料涨价，不予调整价款。</w:t>
      </w:r>
    </w:p>
    <w:p w14:paraId="36641C74">
      <w:pPr>
        <w:numPr>
          <w:ilvl w:val="0"/>
          <w:numId w:val="17"/>
        </w:numPr>
        <w:spacing w:line="360" w:lineRule="auto"/>
        <w:rPr>
          <w:rFonts w:ascii="宋体" w:hAnsi="宋体" w:cs="宋体"/>
          <w:b/>
          <w:bCs/>
          <w:szCs w:val="21"/>
          <w:lang w:bidi="ar"/>
        </w:rPr>
      </w:pPr>
      <w:r>
        <w:rPr>
          <w:rFonts w:hint="eastAsia" w:ascii="宋体" w:hAnsi="宋体" w:cs="宋体"/>
          <w:b/>
          <w:bCs/>
          <w:szCs w:val="21"/>
          <w:lang w:bidi="ar"/>
        </w:rPr>
        <w:t>有关生产安全和防火的约定：</w:t>
      </w:r>
    </w:p>
    <w:p w14:paraId="39A46249">
      <w:pPr>
        <w:numPr>
          <w:ilvl w:val="1"/>
          <w:numId w:val="17"/>
        </w:numPr>
        <w:spacing w:line="360" w:lineRule="auto"/>
        <w:rPr>
          <w:rFonts w:ascii="宋体" w:hAnsi="宋体" w:cs="宋体"/>
          <w:szCs w:val="21"/>
          <w:lang w:bidi="ar"/>
        </w:rPr>
      </w:pPr>
      <w:r>
        <w:rPr>
          <w:rFonts w:hint="eastAsia" w:ascii="宋体" w:hAnsi="宋体" w:cs="宋体"/>
          <w:szCs w:val="21"/>
          <w:lang w:bidi="ar"/>
        </w:rPr>
        <w:t>成交方在施工期间应严格遵守《建筑安装工程安全技术规范》、《建筑安装工人安全操作规程》、《中华人民共和国消防条例》和其他相关的法规、规范。</w:t>
      </w:r>
    </w:p>
    <w:p w14:paraId="725B63AE">
      <w:pPr>
        <w:numPr>
          <w:ilvl w:val="1"/>
          <w:numId w:val="17"/>
        </w:numPr>
        <w:spacing w:line="360" w:lineRule="auto"/>
        <w:rPr>
          <w:rFonts w:ascii="宋体" w:hAnsi="宋体" w:cs="宋体"/>
          <w:szCs w:val="21"/>
          <w:lang w:bidi="ar"/>
        </w:rPr>
      </w:pPr>
      <w:r>
        <w:rPr>
          <w:rFonts w:hint="eastAsia" w:ascii="宋体" w:hAnsi="宋体" w:cs="宋体"/>
          <w:szCs w:val="21"/>
          <w:lang w:bidi="ar"/>
        </w:rPr>
        <w:t>由于成交方在施工生产过程中违反有关安全操作规程、消防条例，导致发生安全或火灾事故，成交方应承担由此引发的一切经济损失，现场所有的安全责任由成交方负责。</w:t>
      </w:r>
    </w:p>
    <w:p w14:paraId="370C1042">
      <w:pPr>
        <w:numPr>
          <w:ilvl w:val="1"/>
          <w:numId w:val="17"/>
        </w:numPr>
        <w:spacing w:line="360" w:lineRule="auto"/>
        <w:rPr>
          <w:rFonts w:ascii="宋体" w:hAnsi="宋体" w:cs="宋体"/>
          <w:szCs w:val="21"/>
          <w:lang w:bidi="ar"/>
        </w:rPr>
      </w:pPr>
      <w:r>
        <w:rPr>
          <w:rFonts w:hint="eastAsia" w:ascii="宋体" w:hAnsi="宋体" w:cs="宋体"/>
          <w:szCs w:val="21"/>
          <w:lang w:bidi="ar"/>
        </w:rPr>
        <w:t>成交方负责施工场地的平整，施工范围内的用水、用电、临时设施等设备、材料的提供及施工</w:t>
      </w:r>
    </w:p>
    <w:p w14:paraId="64D88C2A">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保修维修要求</w:t>
      </w:r>
    </w:p>
    <w:p w14:paraId="62861F71">
      <w:pPr>
        <w:numPr>
          <w:ilvl w:val="0"/>
          <w:numId w:val="20"/>
        </w:numPr>
        <w:spacing w:line="360" w:lineRule="auto"/>
        <w:rPr>
          <w:rFonts w:ascii="宋体" w:hAnsi="宋体" w:cs="宋体"/>
          <w:b/>
          <w:bCs/>
          <w:kern w:val="0"/>
          <w:szCs w:val="21"/>
        </w:rPr>
      </w:pPr>
      <w:r>
        <w:rPr>
          <w:rFonts w:hint="eastAsia" w:ascii="宋体" w:hAnsi="宋体" w:cs="宋体"/>
          <w:b/>
          <w:bCs/>
          <w:kern w:val="0"/>
          <w:szCs w:val="21"/>
          <w:lang w:bidi="ar"/>
        </w:rPr>
        <w:t>质量保修范围</w:t>
      </w:r>
    </w:p>
    <w:p w14:paraId="4E711960">
      <w:pPr>
        <w:spacing w:line="360" w:lineRule="auto"/>
        <w:ind w:firstLine="420" w:firstLineChars="200"/>
        <w:rPr>
          <w:rFonts w:ascii="宋体" w:hAnsi="宋体" w:cs="宋体"/>
          <w:kern w:val="0"/>
          <w:szCs w:val="21"/>
        </w:rPr>
      </w:pPr>
      <w:r>
        <w:rPr>
          <w:rFonts w:hint="eastAsia" w:ascii="宋体" w:hAnsi="宋体" w:cs="宋体"/>
          <w:kern w:val="0"/>
          <w:szCs w:val="21"/>
          <w:lang w:bidi="ar"/>
        </w:rPr>
        <w:t>质量保修范围包括装饰装修工程、防水防腐保温工程以及双方约定的其他项目。具体质量保修范围，合同双方当事人约定如下：</w:t>
      </w:r>
      <w:r>
        <w:rPr>
          <w:rFonts w:hint="eastAsia" w:ascii="宋体" w:hAnsi="宋体" w:cs="宋体"/>
          <w:szCs w:val="21"/>
          <w:lang w:bidi="ar"/>
        </w:rPr>
        <w:t>成交方（成交供应商）</w:t>
      </w:r>
      <w:r>
        <w:rPr>
          <w:rFonts w:hint="eastAsia" w:ascii="宋体" w:hAnsi="宋体" w:cs="宋体"/>
          <w:kern w:val="0"/>
          <w:szCs w:val="21"/>
          <w:lang w:bidi="ar"/>
        </w:rPr>
        <w:t>所承包施工的全部工程内容。</w:t>
      </w:r>
    </w:p>
    <w:p w14:paraId="63E76438">
      <w:pPr>
        <w:numPr>
          <w:ilvl w:val="0"/>
          <w:numId w:val="20"/>
        </w:numPr>
        <w:spacing w:line="360" w:lineRule="auto"/>
        <w:rPr>
          <w:rFonts w:ascii="宋体" w:hAnsi="宋体" w:cs="宋体"/>
          <w:b/>
          <w:bCs/>
          <w:kern w:val="0"/>
          <w:szCs w:val="21"/>
          <w:lang w:bidi="ar"/>
        </w:rPr>
      </w:pPr>
      <w:r>
        <w:rPr>
          <w:rFonts w:hint="eastAsia" w:ascii="宋体" w:hAnsi="宋体" w:cs="宋体"/>
          <w:b/>
          <w:bCs/>
          <w:kern w:val="0"/>
          <w:szCs w:val="21"/>
          <w:lang w:bidi="ar"/>
        </w:rPr>
        <w:t>质量保修期</w:t>
      </w:r>
    </w:p>
    <w:p w14:paraId="3EFCAB36">
      <w:pPr>
        <w:numPr>
          <w:ilvl w:val="1"/>
          <w:numId w:val="20"/>
        </w:numPr>
        <w:spacing w:line="360" w:lineRule="auto"/>
        <w:rPr>
          <w:rFonts w:ascii="宋体" w:hAnsi="宋体" w:cs="宋体"/>
          <w:kern w:val="0"/>
          <w:szCs w:val="21"/>
          <w:lang w:bidi="ar"/>
        </w:rPr>
      </w:pPr>
      <w:r>
        <w:rPr>
          <w:rFonts w:hint="eastAsia" w:ascii="宋体" w:hAnsi="宋体" w:cs="宋体"/>
          <w:kern w:val="0"/>
          <w:szCs w:val="21"/>
          <w:lang w:bidi="ar"/>
        </w:rPr>
        <w:t>质量保修期自工程通过验收移交采购人管理日起计算。</w:t>
      </w:r>
    </w:p>
    <w:p w14:paraId="7E40FB8C">
      <w:pPr>
        <w:numPr>
          <w:ilvl w:val="1"/>
          <w:numId w:val="20"/>
        </w:numPr>
        <w:spacing w:line="360" w:lineRule="auto"/>
        <w:rPr>
          <w:rFonts w:ascii="宋体" w:hAnsi="宋体" w:cs="宋体"/>
          <w:kern w:val="0"/>
          <w:szCs w:val="21"/>
          <w:lang w:bidi="ar"/>
        </w:rPr>
      </w:pPr>
      <w:r>
        <w:rPr>
          <w:rFonts w:hint="eastAsia" w:ascii="宋体" w:hAnsi="宋体" w:cs="宋体"/>
          <w:kern w:val="0"/>
          <w:szCs w:val="21"/>
          <w:lang w:bidi="ar"/>
        </w:rPr>
        <w:t>合同工程质量保修期，合同双方当事人约定如下：</w:t>
      </w:r>
    </w:p>
    <w:p w14:paraId="1DFF2E43">
      <w:pPr>
        <w:numPr>
          <w:ilvl w:val="2"/>
          <w:numId w:val="20"/>
        </w:numPr>
        <w:spacing w:line="360" w:lineRule="auto"/>
        <w:rPr>
          <w:rFonts w:ascii="宋体" w:hAnsi="宋体" w:cs="宋体"/>
          <w:kern w:val="0"/>
          <w:szCs w:val="21"/>
          <w:lang w:bidi="ar"/>
        </w:rPr>
      </w:pPr>
      <w:r>
        <w:rPr>
          <w:rFonts w:hint="eastAsia" w:ascii="宋体" w:hAnsi="宋体" w:cs="宋体"/>
          <w:kern w:val="0"/>
          <w:szCs w:val="21"/>
          <w:lang w:bidi="ar"/>
        </w:rPr>
        <w:t>成交方所承包施工的全部工程内容。保修期为二年；</w:t>
      </w:r>
    </w:p>
    <w:p w14:paraId="619E7251">
      <w:pPr>
        <w:numPr>
          <w:ilvl w:val="2"/>
          <w:numId w:val="20"/>
        </w:numPr>
        <w:spacing w:line="360" w:lineRule="auto"/>
        <w:rPr>
          <w:rFonts w:ascii="宋体" w:hAnsi="宋体" w:cs="宋体"/>
          <w:kern w:val="0"/>
          <w:szCs w:val="21"/>
          <w:lang w:bidi="ar"/>
        </w:rPr>
      </w:pPr>
      <w:r>
        <w:rPr>
          <w:rFonts w:hint="eastAsia" w:ascii="宋体" w:hAnsi="宋体" w:cs="宋体"/>
          <w:kern w:val="0"/>
          <w:szCs w:val="21"/>
          <w:lang w:bidi="ar"/>
        </w:rPr>
        <w:t>其他项目按国家及行业规范规定的时间。</w:t>
      </w:r>
    </w:p>
    <w:p w14:paraId="16946D30">
      <w:pPr>
        <w:numPr>
          <w:ilvl w:val="0"/>
          <w:numId w:val="20"/>
        </w:numPr>
        <w:spacing w:line="360" w:lineRule="auto"/>
        <w:rPr>
          <w:rFonts w:ascii="宋体" w:hAnsi="宋体" w:cs="宋体"/>
          <w:b/>
          <w:bCs/>
          <w:kern w:val="0"/>
          <w:szCs w:val="21"/>
          <w:lang w:bidi="ar"/>
        </w:rPr>
      </w:pPr>
      <w:r>
        <w:rPr>
          <w:rFonts w:hint="eastAsia" w:ascii="宋体" w:hAnsi="宋体" w:cs="宋体"/>
          <w:b/>
          <w:bCs/>
          <w:kern w:val="0"/>
          <w:szCs w:val="21"/>
          <w:lang w:bidi="ar"/>
        </w:rPr>
        <w:t>质量保修责任</w:t>
      </w:r>
    </w:p>
    <w:p w14:paraId="572D8328">
      <w:pPr>
        <w:numPr>
          <w:ilvl w:val="1"/>
          <w:numId w:val="20"/>
        </w:numPr>
        <w:spacing w:line="360" w:lineRule="auto"/>
        <w:rPr>
          <w:rFonts w:ascii="宋体" w:hAnsi="宋体" w:cs="宋体"/>
          <w:kern w:val="0"/>
          <w:szCs w:val="21"/>
          <w:lang w:bidi="ar"/>
        </w:rPr>
      </w:pPr>
      <w:r>
        <w:rPr>
          <w:rFonts w:hint="eastAsia" w:ascii="宋体" w:hAnsi="宋体" w:cs="宋体"/>
          <w:kern w:val="0"/>
          <w:szCs w:val="21"/>
          <w:lang w:bidi="ar"/>
        </w:rPr>
        <w:t>属于保修范围的项目，成交方（成交供应商）应在接到采购方通知后的7天内派人保修。成交方（成交供应商）未能在规定时间内派人保修的，采购方可自行或委托第三方保修。费用成交方（成交供应商）承担。优先从质保金中抵扣，质保金不足以支付的，则成交方（成交供应商）继续支付。</w:t>
      </w:r>
    </w:p>
    <w:p w14:paraId="080D82A1">
      <w:pPr>
        <w:numPr>
          <w:ilvl w:val="1"/>
          <w:numId w:val="20"/>
        </w:numPr>
        <w:spacing w:line="360" w:lineRule="auto"/>
        <w:rPr>
          <w:rFonts w:ascii="宋体" w:hAnsi="宋体" w:cs="宋体"/>
          <w:kern w:val="0"/>
          <w:szCs w:val="21"/>
          <w:lang w:bidi="ar"/>
        </w:rPr>
      </w:pPr>
      <w:r>
        <w:rPr>
          <w:rFonts w:hint="eastAsia" w:ascii="宋体" w:hAnsi="宋体" w:cs="宋体"/>
          <w:kern w:val="0"/>
          <w:szCs w:val="21"/>
          <w:lang w:bidi="ar"/>
        </w:rPr>
        <w:t>发生紧急抢修事故的，成交方（成交供应商）在接到通知后，应立即到达事故现场抢修。</w:t>
      </w:r>
    </w:p>
    <w:p w14:paraId="09591FF3">
      <w:pPr>
        <w:numPr>
          <w:ilvl w:val="1"/>
          <w:numId w:val="20"/>
        </w:numPr>
        <w:spacing w:line="360" w:lineRule="auto"/>
        <w:rPr>
          <w:rFonts w:ascii="宋体" w:hAnsi="宋体" w:cs="宋体"/>
          <w:kern w:val="0"/>
          <w:szCs w:val="21"/>
          <w:lang w:bidi="ar"/>
        </w:rPr>
      </w:pPr>
      <w:r>
        <w:rPr>
          <w:rFonts w:hint="eastAsia" w:ascii="宋体" w:hAnsi="宋体" w:cs="宋体"/>
          <w:kern w:val="0"/>
          <w:szCs w:val="21"/>
          <w:lang w:bidi="ar"/>
        </w:rPr>
        <w:t>质量保修完成后，由采购方组织验收。</w:t>
      </w:r>
    </w:p>
    <w:p w14:paraId="3B2B6F5D">
      <w:pPr>
        <w:numPr>
          <w:ilvl w:val="0"/>
          <w:numId w:val="20"/>
        </w:numPr>
        <w:spacing w:line="360" w:lineRule="auto"/>
        <w:rPr>
          <w:rFonts w:ascii="宋体" w:hAnsi="宋体" w:cs="宋体"/>
          <w:b/>
          <w:bCs/>
          <w:kern w:val="0"/>
          <w:szCs w:val="21"/>
          <w:lang w:bidi="ar"/>
        </w:rPr>
      </w:pPr>
      <w:r>
        <w:rPr>
          <w:rFonts w:hint="eastAsia" w:ascii="宋体" w:hAnsi="宋体" w:cs="宋体"/>
          <w:b/>
          <w:bCs/>
          <w:kern w:val="0"/>
          <w:szCs w:val="21"/>
          <w:lang w:bidi="ar"/>
        </w:rPr>
        <w:t>质量保修费用</w:t>
      </w:r>
    </w:p>
    <w:p w14:paraId="0C5C2492">
      <w:pPr>
        <w:spacing w:line="360" w:lineRule="auto"/>
        <w:ind w:firstLine="420" w:firstLineChars="200"/>
        <w:rPr>
          <w:rFonts w:ascii="宋体" w:hAnsi="宋体" w:cs="宋体"/>
          <w:kern w:val="0"/>
          <w:szCs w:val="21"/>
        </w:rPr>
      </w:pPr>
      <w:r>
        <w:rPr>
          <w:rFonts w:hint="eastAsia" w:ascii="宋体" w:hAnsi="宋体" w:cs="宋体"/>
          <w:kern w:val="0"/>
          <w:szCs w:val="21"/>
          <w:lang w:bidi="ar"/>
        </w:rPr>
        <w:t>质量保修等费用，由责任方承担。</w:t>
      </w:r>
    </w:p>
    <w:p w14:paraId="45F3AA17">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违约责任</w:t>
      </w:r>
    </w:p>
    <w:p w14:paraId="2FD0FEE9">
      <w:pPr>
        <w:numPr>
          <w:ilvl w:val="0"/>
          <w:numId w:val="21"/>
        </w:numPr>
        <w:spacing w:line="360" w:lineRule="auto"/>
        <w:ind w:firstLine="420" w:firstLineChars="200"/>
        <w:rPr>
          <w:rFonts w:ascii="宋体" w:hAnsi="宋体" w:cs="宋体"/>
          <w:kern w:val="0"/>
          <w:szCs w:val="21"/>
        </w:rPr>
      </w:pPr>
      <w:r>
        <w:rPr>
          <w:rFonts w:hint="eastAsia" w:ascii="宋体" w:hAnsi="宋体" w:cs="宋体"/>
          <w:kern w:val="0"/>
          <w:szCs w:val="21"/>
          <w:lang w:bidi="ar"/>
        </w:rPr>
        <w:t>响应违约责任：若成交方（成交供应商）在成交后，因自身原因弃标、拒签合同、拒绝履行采购需求书和合同义务等情况，成交方（成交供应商）应承担责任，并赔偿成交金额1%的费用给采购人，采购人有权解除合同并重新采购施工单位。</w:t>
      </w:r>
    </w:p>
    <w:p w14:paraId="7FD00037">
      <w:pPr>
        <w:numPr>
          <w:ilvl w:val="0"/>
          <w:numId w:val="21"/>
        </w:numPr>
        <w:spacing w:line="360" w:lineRule="auto"/>
        <w:ind w:firstLine="420" w:firstLineChars="200"/>
        <w:rPr>
          <w:rFonts w:ascii="宋体" w:hAnsi="宋体" w:cs="宋体"/>
          <w:kern w:val="0"/>
          <w:szCs w:val="21"/>
        </w:rPr>
      </w:pPr>
      <w:r>
        <w:rPr>
          <w:rFonts w:hint="eastAsia" w:ascii="宋体" w:hAnsi="宋体" w:cs="宋体"/>
          <w:kern w:val="0"/>
          <w:szCs w:val="21"/>
          <w:lang w:bidi="ar"/>
        </w:rPr>
        <w:t>工期违约责任：因成交方（成交供应商）责任,不能按期开工或中途无故停工,影响工期,工期不顺延，每延期一天，按照每日千分之五的合同金额计算违约金，造成采购人损失的，照价赔偿。因设计变更或非成交方（成交供应商）原因造成的停电、停水、停气及不可抗力因素影响,导致停工8小时以上(一周内累计计算),工期相应顺延。</w:t>
      </w:r>
    </w:p>
    <w:p w14:paraId="69A53A6F">
      <w:pPr>
        <w:numPr>
          <w:ilvl w:val="0"/>
          <w:numId w:val="21"/>
        </w:numPr>
        <w:spacing w:line="360" w:lineRule="auto"/>
        <w:ind w:firstLine="420" w:firstLineChars="200"/>
        <w:rPr>
          <w:rFonts w:ascii="宋体" w:hAnsi="宋体" w:cs="宋体"/>
          <w:b/>
          <w:bCs/>
          <w:kern w:val="0"/>
          <w:szCs w:val="21"/>
        </w:rPr>
      </w:pPr>
      <w:r>
        <w:rPr>
          <w:rFonts w:hint="eastAsia" w:ascii="宋体" w:hAnsi="宋体" w:cs="宋体"/>
          <w:kern w:val="0"/>
          <w:szCs w:val="21"/>
          <w:lang w:bidi="ar"/>
        </w:rPr>
        <w:t>工程材料质量违约责任：若成交方（成交供应商）使用不符合设计文件及采购文件的材料，供应商应负责免费更换符合要求的材料，并按合同金额20%的违约金支付给采购人，采购人有权解除合同。</w:t>
      </w:r>
    </w:p>
    <w:p w14:paraId="02BFA94B">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生效约定</w:t>
      </w:r>
    </w:p>
    <w:p w14:paraId="0DCE441E">
      <w:pPr>
        <w:spacing w:line="360" w:lineRule="auto"/>
        <w:ind w:firstLine="420" w:firstLineChars="200"/>
        <w:rPr>
          <w:rFonts w:ascii="宋体" w:hAnsi="宋体" w:cs="方正黑体_GBK"/>
          <w:b/>
          <w:kern w:val="0"/>
          <w:szCs w:val="21"/>
        </w:rPr>
      </w:pPr>
      <w:r>
        <w:rPr>
          <w:rFonts w:hint="eastAsia" w:ascii="宋体" w:hAnsi="宋体" w:cs="宋体"/>
          <w:kern w:val="0"/>
          <w:szCs w:val="21"/>
          <w:lang w:bidi="ar"/>
        </w:rPr>
        <w:t>本采购需求书自合同签订之日起，与合同一同生效，具有法律效力。与合同文本存在冲突时，以本工程项目采购需求书为准。</w:t>
      </w:r>
    </w:p>
    <w:p w14:paraId="3D17EA46">
      <w:pPr>
        <w:pStyle w:val="2"/>
        <w:numPr>
          <w:ilvl w:val="0"/>
          <w:numId w:val="14"/>
        </w:numPr>
        <w:spacing w:after="0" w:line="360" w:lineRule="auto"/>
        <w:ind w:left="0" w:leftChars="0" w:firstLine="0" w:firstLineChars="0"/>
        <w:rPr>
          <w:rFonts w:ascii="宋体" w:hAnsi="宋体" w:cs="方正黑体_GBK"/>
          <w:b/>
          <w:kern w:val="0"/>
          <w:szCs w:val="21"/>
        </w:rPr>
      </w:pPr>
      <w:r>
        <w:rPr>
          <w:rFonts w:hint="eastAsia" w:ascii="宋体" w:hAnsi="宋体" w:cs="方正黑体_GBK"/>
          <w:b/>
          <w:kern w:val="0"/>
          <w:szCs w:val="21"/>
        </w:rPr>
        <w:t>付款方式</w:t>
      </w:r>
    </w:p>
    <w:p w14:paraId="598352D3">
      <w:pPr>
        <w:pStyle w:val="2"/>
        <w:numPr>
          <w:ilvl w:val="0"/>
          <w:numId w:val="22"/>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合同及相关补充协议签订后，成交方（成交供应商）应向采购方转账合同金额的</w:t>
      </w:r>
      <w:r>
        <w:rPr>
          <w:rFonts w:ascii="宋体" w:hAnsi="宋体" w:cs="方正黑体_GBK"/>
          <w:bCs/>
          <w:kern w:val="0"/>
          <w:szCs w:val="21"/>
        </w:rPr>
        <w:t>3%</w:t>
      </w:r>
      <w:r>
        <w:rPr>
          <w:rFonts w:hint="eastAsia" w:ascii="宋体" w:hAnsi="宋体" w:cs="方正黑体_GBK"/>
          <w:bCs/>
          <w:kern w:val="0"/>
          <w:szCs w:val="21"/>
        </w:rPr>
        <w:t>到采购方指定的账户或提供银行保函作为履约保证金，该保证金在项目验收通过后自动转为质量保证金，；</w:t>
      </w:r>
    </w:p>
    <w:p w14:paraId="1E0D48DD">
      <w:pPr>
        <w:pStyle w:val="2"/>
        <w:numPr>
          <w:ilvl w:val="0"/>
          <w:numId w:val="22"/>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完成合同签订后，采购方支付合同金额的</w:t>
      </w:r>
      <w:r>
        <w:rPr>
          <w:rFonts w:ascii="宋体" w:hAnsi="宋体" w:cs="方正黑体_GBK"/>
          <w:bCs/>
          <w:kern w:val="0"/>
          <w:szCs w:val="21"/>
        </w:rPr>
        <w:t>30%</w:t>
      </w:r>
      <w:r>
        <w:rPr>
          <w:rFonts w:hint="eastAsia" w:ascii="宋体" w:hAnsi="宋体" w:cs="方正黑体_GBK"/>
          <w:bCs/>
          <w:kern w:val="0"/>
          <w:szCs w:val="21"/>
        </w:rPr>
        <w:t>给成交方（成交供应商），项目施工完毕并验收合格</w:t>
      </w:r>
      <w:r>
        <w:rPr>
          <w:rFonts w:ascii="宋体" w:hAnsi="宋体" w:cs="方正黑体_GBK"/>
          <w:bCs/>
          <w:kern w:val="0"/>
          <w:szCs w:val="21"/>
        </w:rPr>
        <w:t>,</w:t>
      </w:r>
      <w:r>
        <w:rPr>
          <w:rFonts w:hint="eastAsia" w:ascii="宋体" w:hAnsi="宋体" w:cs="方正黑体_GBK"/>
          <w:bCs/>
          <w:kern w:val="0"/>
          <w:szCs w:val="21"/>
        </w:rPr>
        <w:t>经结算定案后</w:t>
      </w:r>
      <w:r>
        <w:rPr>
          <w:rFonts w:ascii="宋体" w:hAnsi="宋体" w:cs="方正黑体_GBK"/>
          <w:bCs/>
          <w:kern w:val="0"/>
          <w:szCs w:val="21"/>
        </w:rPr>
        <w:t>,</w:t>
      </w:r>
      <w:r>
        <w:rPr>
          <w:rFonts w:hint="eastAsia" w:ascii="宋体" w:hAnsi="宋体" w:cs="方正黑体_GBK"/>
          <w:bCs/>
          <w:kern w:val="0"/>
          <w:szCs w:val="21"/>
        </w:rPr>
        <w:t>采购方支付至结算定案价的</w:t>
      </w:r>
      <w:r>
        <w:rPr>
          <w:rFonts w:ascii="宋体" w:hAnsi="宋体" w:cs="方正黑体_GBK"/>
          <w:bCs/>
          <w:kern w:val="0"/>
          <w:szCs w:val="21"/>
        </w:rPr>
        <w:t>100%</w:t>
      </w:r>
      <w:r>
        <w:rPr>
          <w:rFonts w:hint="eastAsia" w:ascii="宋体" w:hAnsi="宋体" w:cs="方正黑体_GBK"/>
          <w:bCs/>
          <w:kern w:val="0"/>
          <w:szCs w:val="21"/>
        </w:rPr>
        <w:t>的款项给成交方</w:t>
      </w:r>
      <w:r>
        <w:rPr>
          <w:rFonts w:ascii="宋体" w:hAnsi="宋体" w:cs="方正黑体_GBK"/>
          <w:bCs/>
          <w:kern w:val="0"/>
          <w:szCs w:val="21"/>
        </w:rPr>
        <w:t>(</w:t>
      </w:r>
      <w:r>
        <w:rPr>
          <w:rFonts w:hint="eastAsia" w:ascii="宋体" w:hAnsi="宋体" w:cs="方正黑体_GBK"/>
          <w:bCs/>
          <w:kern w:val="0"/>
          <w:szCs w:val="21"/>
        </w:rPr>
        <w:t>成交供应商</w:t>
      </w:r>
      <w:r>
        <w:rPr>
          <w:rFonts w:ascii="宋体" w:hAnsi="宋体" w:cs="方正黑体_GBK"/>
          <w:bCs/>
          <w:kern w:val="0"/>
          <w:szCs w:val="21"/>
        </w:rPr>
        <w:t>);</w:t>
      </w:r>
    </w:p>
    <w:p w14:paraId="7EB10273">
      <w:pPr>
        <w:pStyle w:val="2"/>
        <w:numPr>
          <w:ilvl w:val="0"/>
          <w:numId w:val="22"/>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项目通过验收并正常使用</w:t>
      </w:r>
      <w:r>
        <w:rPr>
          <w:rFonts w:ascii="宋体" w:hAnsi="宋体" w:cs="方正黑体_GBK"/>
          <w:bCs/>
          <w:kern w:val="0"/>
          <w:szCs w:val="21"/>
        </w:rPr>
        <w:t>2</w:t>
      </w:r>
      <w:r>
        <w:rPr>
          <w:rFonts w:hint="eastAsia" w:ascii="宋体" w:hAnsi="宋体" w:cs="方正黑体_GBK"/>
          <w:bCs/>
          <w:kern w:val="0"/>
          <w:szCs w:val="21"/>
        </w:rPr>
        <w:t>年</w:t>
      </w:r>
      <w:r>
        <w:rPr>
          <w:rFonts w:ascii="宋体" w:hAnsi="宋体" w:cs="方正黑体_GBK"/>
          <w:bCs/>
          <w:kern w:val="0"/>
          <w:szCs w:val="21"/>
        </w:rPr>
        <w:t>,</w:t>
      </w:r>
      <w:r>
        <w:rPr>
          <w:rFonts w:hint="eastAsia" w:ascii="宋体" w:hAnsi="宋体" w:cs="方正黑体_GBK"/>
          <w:bCs/>
          <w:kern w:val="0"/>
          <w:szCs w:val="21"/>
        </w:rPr>
        <w:t>无发生重大质量问题</w:t>
      </w:r>
      <w:r>
        <w:rPr>
          <w:rFonts w:ascii="宋体" w:hAnsi="宋体" w:cs="方正黑体_GBK"/>
          <w:bCs/>
          <w:kern w:val="0"/>
          <w:szCs w:val="21"/>
        </w:rPr>
        <w:t>,</w:t>
      </w:r>
      <w:r>
        <w:rPr>
          <w:rFonts w:hint="eastAsia" w:ascii="宋体" w:hAnsi="宋体" w:cs="方正黑体_GBK"/>
          <w:bCs/>
          <w:kern w:val="0"/>
          <w:szCs w:val="21"/>
        </w:rPr>
        <w:t>到期后的</w:t>
      </w:r>
      <w:r>
        <w:rPr>
          <w:rFonts w:ascii="宋体" w:hAnsi="宋体" w:cs="方正黑体_GBK"/>
          <w:bCs/>
          <w:kern w:val="0"/>
          <w:szCs w:val="21"/>
        </w:rPr>
        <w:t>10</w:t>
      </w:r>
      <w:r>
        <w:rPr>
          <w:rFonts w:hint="eastAsia" w:ascii="宋体" w:hAnsi="宋体" w:cs="方正黑体_GBK"/>
          <w:bCs/>
          <w:kern w:val="0"/>
          <w:szCs w:val="21"/>
        </w:rPr>
        <w:t>个工作日内</w:t>
      </w:r>
      <w:r>
        <w:rPr>
          <w:rFonts w:ascii="宋体" w:hAnsi="宋体" w:cs="方正黑体_GBK"/>
          <w:bCs/>
          <w:kern w:val="0"/>
          <w:szCs w:val="21"/>
        </w:rPr>
        <w:t>,</w:t>
      </w:r>
      <w:r>
        <w:rPr>
          <w:rFonts w:hint="eastAsia" w:ascii="宋体" w:hAnsi="宋体" w:cs="方正黑体_GBK"/>
          <w:bCs/>
          <w:kern w:val="0"/>
          <w:szCs w:val="21"/>
        </w:rPr>
        <w:t>采购方一次性无息退还成交方</w:t>
      </w:r>
      <w:r>
        <w:rPr>
          <w:rFonts w:ascii="宋体" w:hAnsi="宋体" w:cs="方正黑体_GBK"/>
          <w:bCs/>
          <w:kern w:val="0"/>
          <w:szCs w:val="21"/>
        </w:rPr>
        <w:t>(</w:t>
      </w:r>
      <w:r>
        <w:rPr>
          <w:rFonts w:hint="eastAsia" w:ascii="宋体" w:hAnsi="宋体" w:cs="方正黑体_GBK"/>
          <w:bCs/>
          <w:kern w:val="0"/>
          <w:szCs w:val="21"/>
        </w:rPr>
        <w:t>成交供应商</w:t>
      </w:r>
      <w:r>
        <w:rPr>
          <w:rFonts w:ascii="宋体" w:hAnsi="宋体" w:cs="方正黑体_GBK"/>
          <w:bCs/>
          <w:kern w:val="0"/>
          <w:szCs w:val="21"/>
        </w:rPr>
        <w:t>)</w:t>
      </w:r>
      <w:r>
        <w:rPr>
          <w:rFonts w:hint="eastAsia" w:ascii="宋体" w:hAnsi="宋体" w:cs="方正黑体_GBK"/>
          <w:bCs/>
          <w:kern w:val="0"/>
          <w:szCs w:val="21"/>
        </w:rPr>
        <w:t>转账给采购方合同金额的</w:t>
      </w:r>
      <w:r>
        <w:rPr>
          <w:rFonts w:ascii="宋体" w:hAnsi="宋体" w:cs="方正黑体_GBK"/>
          <w:bCs/>
          <w:kern w:val="0"/>
          <w:szCs w:val="21"/>
        </w:rPr>
        <w:t>3%</w:t>
      </w:r>
      <w:r>
        <w:rPr>
          <w:rFonts w:hint="eastAsia" w:ascii="宋体" w:hAnsi="宋体" w:cs="方正黑体_GBK"/>
          <w:bCs/>
          <w:kern w:val="0"/>
          <w:szCs w:val="21"/>
        </w:rPr>
        <w:t>的质量保证金给成交方</w:t>
      </w:r>
      <w:r>
        <w:rPr>
          <w:rFonts w:ascii="宋体" w:hAnsi="宋体" w:cs="方正黑体_GBK"/>
          <w:bCs/>
          <w:kern w:val="0"/>
          <w:szCs w:val="21"/>
        </w:rPr>
        <w:t>(</w:t>
      </w:r>
      <w:r>
        <w:rPr>
          <w:rFonts w:hint="eastAsia" w:ascii="宋体" w:hAnsi="宋体" w:cs="方正黑体_GBK"/>
          <w:bCs/>
          <w:kern w:val="0"/>
          <w:szCs w:val="21"/>
        </w:rPr>
        <w:t>成交供应商</w:t>
      </w:r>
      <w:r>
        <w:rPr>
          <w:rFonts w:ascii="宋体" w:hAnsi="宋体" w:cs="方正黑体_GBK"/>
          <w:bCs/>
          <w:kern w:val="0"/>
          <w:szCs w:val="21"/>
        </w:rPr>
        <w:t>);</w:t>
      </w:r>
    </w:p>
    <w:p w14:paraId="67B7F082">
      <w:pPr>
        <w:pStyle w:val="2"/>
        <w:numPr>
          <w:ilvl w:val="0"/>
          <w:numId w:val="22"/>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成交方</w:t>
      </w:r>
      <w:r>
        <w:rPr>
          <w:rFonts w:ascii="宋体" w:hAnsi="宋体" w:cs="方正黑体_GBK"/>
          <w:bCs/>
          <w:kern w:val="0"/>
          <w:szCs w:val="21"/>
        </w:rPr>
        <w:t>(</w:t>
      </w:r>
      <w:r>
        <w:rPr>
          <w:rFonts w:hint="eastAsia" w:ascii="宋体" w:hAnsi="宋体" w:cs="方正黑体_GBK"/>
          <w:bCs/>
          <w:kern w:val="0"/>
          <w:szCs w:val="21"/>
        </w:rPr>
        <w:t>成交供应商</w:t>
      </w:r>
      <w:r>
        <w:rPr>
          <w:rFonts w:ascii="宋体" w:hAnsi="宋体" w:cs="方正黑体_GBK"/>
          <w:bCs/>
          <w:kern w:val="0"/>
          <w:szCs w:val="21"/>
        </w:rPr>
        <w:t>)</w:t>
      </w:r>
      <w:r>
        <w:rPr>
          <w:rFonts w:hint="eastAsia" w:ascii="宋体" w:hAnsi="宋体" w:cs="方正黑体_GBK"/>
          <w:bCs/>
          <w:kern w:val="0"/>
          <w:szCs w:val="21"/>
        </w:rPr>
        <w:t>承诺在采购方办理以上各期付款的支付手续前</w:t>
      </w:r>
      <w:r>
        <w:rPr>
          <w:rFonts w:ascii="宋体" w:hAnsi="宋体" w:cs="方正黑体_GBK"/>
          <w:bCs/>
          <w:kern w:val="0"/>
          <w:szCs w:val="21"/>
        </w:rPr>
        <w:t>,</w:t>
      </w:r>
      <w:r>
        <w:rPr>
          <w:rFonts w:hint="eastAsia" w:ascii="宋体" w:hAnsi="宋体" w:cs="方正黑体_GBK"/>
          <w:bCs/>
          <w:kern w:val="0"/>
          <w:szCs w:val="21"/>
        </w:rPr>
        <w:t>为采购方出具等额的符合国家规定的增值税专用发票</w:t>
      </w:r>
      <w:r>
        <w:rPr>
          <w:rFonts w:ascii="宋体" w:hAnsi="宋体" w:cs="方正黑体_GBK"/>
          <w:bCs/>
          <w:kern w:val="0"/>
          <w:szCs w:val="21"/>
        </w:rPr>
        <w:t>;</w:t>
      </w:r>
    </w:p>
    <w:p w14:paraId="16929973">
      <w:pPr>
        <w:pStyle w:val="2"/>
        <w:numPr>
          <w:ilvl w:val="0"/>
          <w:numId w:val="22"/>
        </w:numPr>
        <w:spacing w:after="0" w:line="360" w:lineRule="auto"/>
        <w:ind w:leftChars="0" w:firstLine="420"/>
        <w:rPr>
          <w:rFonts w:ascii="宋体" w:hAnsi="宋体" w:cs="方正黑体_GBK"/>
          <w:bCs/>
          <w:kern w:val="0"/>
          <w:szCs w:val="21"/>
        </w:rPr>
      </w:pPr>
      <w:r>
        <w:rPr>
          <w:rFonts w:hint="eastAsia" w:ascii="宋体" w:hAnsi="宋体" w:cs="方正黑体_GBK"/>
          <w:bCs/>
          <w:kern w:val="0"/>
          <w:szCs w:val="21"/>
        </w:rPr>
        <w:t>上述时间不包括采购方正常办理支付报批手续的时间。</w:t>
      </w:r>
    </w:p>
    <w:p w14:paraId="11158BAD">
      <w:pPr>
        <w:pStyle w:val="2"/>
        <w:spacing w:after="0" w:line="360" w:lineRule="auto"/>
        <w:ind w:left="0" w:leftChars="0" w:firstLine="0" w:firstLineChars="0"/>
        <w:rPr>
          <w:rFonts w:ascii="宋体" w:hAnsi="宋体" w:cs="方正黑体_GBK"/>
          <w:b/>
          <w:kern w:val="0"/>
          <w:szCs w:val="21"/>
        </w:rPr>
      </w:pPr>
    </w:p>
    <w:p w14:paraId="18A1A48A">
      <w:pPr>
        <w:pStyle w:val="16"/>
        <w:spacing w:before="0" w:after="0" w:line="360" w:lineRule="auto"/>
        <w:rPr>
          <w:rFonts w:ascii="宋体" w:hAnsi="宋体" w:cs="宋体"/>
        </w:rPr>
        <w:sectPr>
          <w:pgSz w:w="11906" w:h="16838"/>
          <w:pgMar w:top="1440" w:right="1797" w:bottom="1440" w:left="1797" w:header="851" w:footer="992" w:gutter="0"/>
          <w:cols w:space="720" w:num="1"/>
          <w:docGrid w:type="linesAndChars" w:linePitch="312" w:charSpace="0"/>
        </w:sectPr>
      </w:pPr>
    </w:p>
    <w:p w14:paraId="39175416">
      <w:pPr>
        <w:pStyle w:val="16"/>
        <w:spacing w:before="0" w:after="0" w:line="360" w:lineRule="auto"/>
        <w:rPr>
          <w:rFonts w:ascii="宋体" w:hAnsi="宋体" w:cs="宋体"/>
        </w:rPr>
      </w:pPr>
      <w:r>
        <w:rPr>
          <w:rFonts w:hint="eastAsia" w:ascii="宋体" w:hAnsi="宋体" w:cs="宋体"/>
        </w:rPr>
        <w:t>第三章</w:t>
      </w:r>
      <w:r>
        <w:rPr>
          <w:rFonts w:hint="eastAsia" w:ascii="宋体" w:hAnsi="宋体" w:cs="宋体"/>
          <w:lang w:val="en-US"/>
        </w:rPr>
        <w:t xml:space="preserve"> </w:t>
      </w:r>
      <w:r>
        <w:rPr>
          <w:rFonts w:hint="eastAsia" w:ascii="宋体" w:hAnsi="宋体" w:cs="宋体"/>
        </w:rPr>
        <w:t>报价附件</w:t>
      </w:r>
    </w:p>
    <w:p w14:paraId="4F019CF2">
      <w:pPr>
        <w:pStyle w:val="5"/>
        <w:spacing w:before="0" w:after="0" w:line="360" w:lineRule="auto"/>
        <w:jc w:val="center"/>
        <w:rPr>
          <w:rFonts w:ascii="宋体" w:hAnsi="宋体" w:eastAsia="宋体" w:cs="宋体"/>
        </w:rPr>
      </w:pPr>
      <w:r>
        <w:rPr>
          <w:rFonts w:hint="eastAsia" w:ascii="宋体" w:hAnsi="宋体" w:eastAsia="宋体" w:cs="宋体"/>
        </w:rPr>
        <w:t>报价表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2191"/>
        <w:gridCol w:w="1895"/>
        <w:gridCol w:w="2260"/>
      </w:tblGrid>
      <w:tr w14:paraId="5553CF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14:paraId="63937937">
            <w:pPr>
              <w:spacing w:line="360" w:lineRule="auto"/>
              <w:jc w:val="center"/>
              <w:rPr>
                <w:rFonts w:ascii="宋体" w:hAnsi="宋体" w:cs="宋体"/>
                <w:b/>
                <w:szCs w:val="21"/>
              </w:rPr>
            </w:pPr>
            <w:r>
              <w:rPr>
                <w:rFonts w:hint="eastAsia" w:ascii="宋体" w:hAnsi="宋体" w:cs="宋体"/>
                <w:b/>
                <w:szCs w:val="21"/>
              </w:rPr>
              <w:t>项目内容</w:t>
            </w:r>
          </w:p>
        </w:tc>
        <w:tc>
          <w:tcPr>
            <w:tcW w:w="1284" w:type="pct"/>
            <w:tcBorders>
              <w:top w:val="single" w:color="auto" w:sz="4" w:space="0"/>
              <w:left w:val="single" w:color="auto" w:sz="4" w:space="0"/>
              <w:bottom w:val="single" w:color="auto" w:sz="4" w:space="0"/>
              <w:right w:val="single" w:color="auto" w:sz="4" w:space="0"/>
            </w:tcBorders>
            <w:shd w:val="clear" w:color="auto" w:fill="auto"/>
            <w:vAlign w:val="center"/>
          </w:tcPr>
          <w:p w14:paraId="2B9E0E52">
            <w:pPr>
              <w:spacing w:line="360" w:lineRule="auto"/>
              <w:jc w:val="center"/>
              <w:rPr>
                <w:rFonts w:ascii="宋体" w:hAnsi="宋体" w:cs="宋体"/>
                <w:b/>
                <w:szCs w:val="21"/>
              </w:rPr>
            </w:pPr>
            <w:r>
              <w:rPr>
                <w:rFonts w:hint="eastAsia" w:ascii="宋体" w:hAnsi="宋体" w:cs="宋体"/>
                <w:b/>
                <w:szCs w:val="21"/>
              </w:rPr>
              <w:t>数量</w:t>
            </w: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tcPr>
          <w:p w14:paraId="6998235F">
            <w:pPr>
              <w:spacing w:line="360" w:lineRule="auto"/>
              <w:jc w:val="center"/>
              <w:rPr>
                <w:rFonts w:ascii="宋体" w:hAnsi="宋体" w:cs="宋体"/>
                <w:b/>
                <w:szCs w:val="21"/>
              </w:rPr>
            </w:pPr>
            <w:r>
              <w:rPr>
                <w:rFonts w:hint="eastAsia" w:ascii="宋体" w:hAnsi="宋体" w:cs="宋体"/>
                <w:b/>
                <w:szCs w:val="21"/>
              </w:rPr>
              <w:t>报价金额（元）</w:t>
            </w:r>
          </w:p>
        </w:tc>
        <w:tc>
          <w:tcPr>
            <w:tcW w:w="1325" w:type="pct"/>
            <w:tcBorders>
              <w:top w:val="single" w:color="auto" w:sz="4" w:space="0"/>
              <w:left w:val="single" w:color="auto" w:sz="4" w:space="0"/>
              <w:bottom w:val="single" w:color="auto" w:sz="4" w:space="0"/>
              <w:right w:val="single" w:color="auto" w:sz="4" w:space="0"/>
            </w:tcBorders>
            <w:shd w:val="clear" w:color="auto" w:fill="auto"/>
            <w:vAlign w:val="center"/>
          </w:tcPr>
          <w:p w14:paraId="0C91ED93">
            <w:pPr>
              <w:spacing w:line="360" w:lineRule="auto"/>
              <w:jc w:val="center"/>
              <w:rPr>
                <w:rFonts w:ascii="宋体" w:hAnsi="宋体" w:cs="宋体"/>
                <w:b/>
                <w:szCs w:val="21"/>
              </w:rPr>
            </w:pPr>
            <w:r>
              <w:rPr>
                <w:rFonts w:hint="eastAsia" w:ascii="宋体" w:hAnsi="宋体" w:cs="宋体"/>
                <w:b/>
                <w:szCs w:val="21"/>
              </w:rPr>
              <w:t>备注</w:t>
            </w:r>
          </w:p>
        </w:tc>
      </w:tr>
      <w:tr w14:paraId="018603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1279" w:type="pct"/>
            <w:tcBorders>
              <w:top w:val="single" w:color="auto" w:sz="4" w:space="0"/>
              <w:left w:val="single" w:color="auto" w:sz="4" w:space="0"/>
              <w:bottom w:val="single" w:color="auto" w:sz="4" w:space="0"/>
              <w:right w:val="single" w:color="auto" w:sz="4" w:space="0"/>
            </w:tcBorders>
            <w:shd w:val="clear" w:color="auto" w:fill="auto"/>
            <w:vAlign w:val="center"/>
          </w:tcPr>
          <w:p w14:paraId="0B561787">
            <w:pPr>
              <w:spacing w:line="360" w:lineRule="auto"/>
              <w:jc w:val="center"/>
              <w:rPr>
                <w:rFonts w:hint="eastAsia" w:ascii="宋体" w:hAnsi="宋体" w:eastAsia="宋体" w:cs="仿宋_GB2312"/>
                <w:kern w:val="0"/>
                <w:szCs w:val="21"/>
                <w:lang w:eastAsia="zh-CN" w:bidi="ar"/>
              </w:rPr>
            </w:pPr>
            <w:r>
              <w:rPr>
                <w:rFonts w:hint="eastAsia" w:ascii="宋体" w:hAnsi="宋体" w:cs="仿宋_GB2312"/>
                <w:kern w:val="0"/>
                <w:szCs w:val="21"/>
                <w:lang w:eastAsia="zh-CN" w:bidi="ar"/>
              </w:rPr>
              <w:t>会计档案室修缮项目（第二次竞价）</w:t>
            </w:r>
          </w:p>
        </w:tc>
        <w:tc>
          <w:tcPr>
            <w:tcW w:w="1284" w:type="pct"/>
            <w:tcBorders>
              <w:top w:val="single" w:color="auto" w:sz="4" w:space="0"/>
              <w:left w:val="single" w:color="auto" w:sz="4" w:space="0"/>
              <w:bottom w:val="single" w:color="auto" w:sz="4" w:space="0"/>
              <w:right w:val="single" w:color="auto" w:sz="4" w:space="0"/>
            </w:tcBorders>
            <w:shd w:val="clear" w:color="auto" w:fill="auto"/>
            <w:vAlign w:val="center"/>
          </w:tcPr>
          <w:p w14:paraId="00D1458D">
            <w:pPr>
              <w:spacing w:line="360" w:lineRule="auto"/>
              <w:jc w:val="center"/>
              <w:rPr>
                <w:rFonts w:ascii="宋体" w:hAnsi="宋体" w:cs="仿宋_GB2312"/>
                <w:kern w:val="0"/>
                <w:szCs w:val="21"/>
                <w:lang w:bidi="ar"/>
              </w:rPr>
            </w:pPr>
            <w:r>
              <w:rPr>
                <w:rFonts w:hint="eastAsia" w:ascii="宋体" w:hAnsi="宋体" w:cs="仿宋_GB2312"/>
                <w:kern w:val="0"/>
                <w:szCs w:val="21"/>
                <w:lang w:bidi="ar"/>
              </w:rPr>
              <w:t>1项</w:t>
            </w: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tcPr>
          <w:p w14:paraId="7765EBD7">
            <w:pPr>
              <w:spacing w:line="360" w:lineRule="auto"/>
              <w:jc w:val="center"/>
              <w:rPr>
                <w:rFonts w:ascii="宋体" w:hAnsi="宋体" w:cs="仿宋_GB2312"/>
                <w:kern w:val="0"/>
                <w:szCs w:val="21"/>
                <w:lang w:bidi="ar"/>
              </w:rPr>
            </w:pPr>
          </w:p>
        </w:tc>
        <w:tc>
          <w:tcPr>
            <w:tcW w:w="1325" w:type="pct"/>
            <w:tcBorders>
              <w:top w:val="single" w:color="auto" w:sz="4" w:space="0"/>
              <w:left w:val="single" w:color="auto" w:sz="4" w:space="0"/>
              <w:bottom w:val="single" w:color="auto" w:sz="4" w:space="0"/>
              <w:right w:val="single" w:color="auto" w:sz="4" w:space="0"/>
            </w:tcBorders>
            <w:shd w:val="clear" w:color="auto" w:fill="auto"/>
            <w:vAlign w:val="center"/>
          </w:tcPr>
          <w:p w14:paraId="1C158B19">
            <w:pPr>
              <w:spacing w:line="360" w:lineRule="auto"/>
              <w:jc w:val="center"/>
              <w:rPr>
                <w:rFonts w:ascii="宋体" w:hAnsi="宋体" w:cs="仿宋_GB2312"/>
                <w:kern w:val="0"/>
                <w:szCs w:val="21"/>
                <w:lang w:bidi="ar"/>
              </w:rPr>
            </w:pPr>
          </w:p>
        </w:tc>
      </w:tr>
    </w:tbl>
    <w:p w14:paraId="0D53ECCF">
      <w:pPr>
        <w:spacing w:line="360" w:lineRule="auto"/>
        <w:rPr>
          <w:rFonts w:ascii="宋体" w:hAnsi="宋体" w:cs="宋体"/>
          <w:b/>
          <w:bCs/>
          <w:spacing w:val="4"/>
          <w:szCs w:val="21"/>
        </w:rPr>
      </w:pPr>
      <w:r>
        <w:rPr>
          <w:rFonts w:hint="eastAsia" w:ascii="宋体" w:hAnsi="宋体" w:cs="仿宋_GB2312"/>
          <w:b/>
          <w:bCs/>
          <w:kern w:val="0"/>
          <w:szCs w:val="21"/>
          <w:lang w:bidi="ar"/>
        </w:rPr>
        <w:t>备注：本项目预算金额为人民币</w:t>
      </w:r>
      <w:r>
        <w:rPr>
          <w:rFonts w:hint="eastAsia" w:ascii="宋体" w:hAnsi="宋体"/>
          <w:b/>
          <w:bCs/>
          <w:szCs w:val="21"/>
        </w:rPr>
        <w:t>18270.21</w:t>
      </w:r>
      <w:r>
        <w:rPr>
          <w:rFonts w:hint="eastAsia" w:ascii="宋体" w:hAnsi="宋体" w:cs="仿宋_GB2312"/>
          <w:b/>
          <w:bCs/>
          <w:kern w:val="0"/>
          <w:szCs w:val="21"/>
          <w:lang w:bidi="ar"/>
        </w:rPr>
        <w:t>元，其中绿色施工安全防护措施费8</w:t>
      </w:r>
      <w:r>
        <w:rPr>
          <w:rFonts w:ascii="宋体" w:hAnsi="宋体" w:cs="仿宋_GB2312"/>
          <w:b/>
          <w:bCs/>
          <w:kern w:val="0"/>
          <w:szCs w:val="21"/>
          <w:lang w:bidi="ar"/>
        </w:rPr>
        <w:t>00</w:t>
      </w:r>
      <w:r>
        <w:rPr>
          <w:rFonts w:hint="eastAsia" w:ascii="宋体" w:hAnsi="宋体" w:cs="仿宋_GB2312"/>
          <w:b/>
          <w:bCs/>
          <w:kern w:val="0"/>
          <w:szCs w:val="21"/>
          <w:lang w:bidi="ar"/>
        </w:rPr>
        <w:t>元（不含税）为不可竞价费用。本项目须进行现场勘查，若供应商不参与现场勘查则视为无效报价。</w:t>
      </w:r>
    </w:p>
    <w:p w14:paraId="67B08A41">
      <w:pPr>
        <w:spacing w:line="360" w:lineRule="auto"/>
        <w:rPr>
          <w:rFonts w:ascii="宋体" w:hAnsi="宋体" w:cs="宋体"/>
          <w:b/>
          <w:spacing w:val="4"/>
          <w:szCs w:val="21"/>
        </w:rPr>
      </w:pPr>
      <w:r>
        <w:rPr>
          <w:rFonts w:hint="eastAsia" w:ascii="宋体" w:hAnsi="宋体" w:cs="宋体"/>
          <w:b/>
          <w:spacing w:val="4"/>
          <w:szCs w:val="21"/>
        </w:rPr>
        <w:t>注：</w:t>
      </w:r>
    </w:p>
    <w:p w14:paraId="7AB4C8C6">
      <w:pPr>
        <w:numPr>
          <w:ilvl w:val="0"/>
          <w:numId w:val="23"/>
        </w:numPr>
        <w:spacing w:line="360" w:lineRule="auto"/>
        <w:ind w:left="438" w:hanging="436" w:hangingChars="200"/>
        <w:rPr>
          <w:rFonts w:ascii="宋体" w:hAnsi="宋体" w:cs="宋体"/>
          <w:b/>
          <w:bCs/>
          <w:spacing w:val="4"/>
          <w:szCs w:val="21"/>
          <w:u w:val="single"/>
        </w:rPr>
      </w:pPr>
      <w:r>
        <w:rPr>
          <w:rFonts w:hint="eastAsia" w:ascii="宋体" w:hAnsi="宋体" w:cs="宋体"/>
          <w:b/>
          <w:bCs/>
          <w:spacing w:val="4"/>
          <w:szCs w:val="21"/>
          <w:u w:val="single"/>
        </w:rPr>
        <w:t>供应商必须按报价表的格式填写，不得增加或删除表格内容。除品牌、下浮率或项目要求填写的内容外，不得擅自改动报价表内容，否则影响成交结果，不推荐为成交候选人。</w:t>
      </w:r>
    </w:p>
    <w:p w14:paraId="04873E55">
      <w:pPr>
        <w:numPr>
          <w:ilvl w:val="0"/>
          <w:numId w:val="23"/>
        </w:numPr>
        <w:spacing w:line="360" w:lineRule="auto"/>
        <w:ind w:left="438" w:hanging="436" w:hangingChars="200"/>
        <w:rPr>
          <w:rFonts w:ascii="宋体" w:hAnsi="宋体" w:cs="宋体"/>
          <w:b/>
          <w:bCs/>
          <w:spacing w:val="4"/>
          <w:szCs w:val="21"/>
        </w:rPr>
      </w:pPr>
      <w:r>
        <w:rPr>
          <w:rFonts w:hint="eastAsia" w:ascii="宋体" w:hAnsi="宋体" w:cs="宋体"/>
          <w:b/>
          <w:bCs/>
          <w:spacing w:val="4"/>
          <w:szCs w:val="21"/>
        </w:rPr>
        <w:t>所有价格均系用人民币表示，单位为元，均为含税价。</w:t>
      </w:r>
    </w:p>
    <w:p w14:paraId="536EF3A8">
      <w:pPr>
        <w:numPr>
          <w:ilvl w:val="0"/>
          <w:numId w:val="23"/>
        </w:numPr>
        <w:spacing w:line="360" w:lineRule="auto"/>
        <w:ind w:left="438" w:hanging="436" w:hangingChars="200"/>
        <w:rPr>
          <w:rFonts w:ascii="宋体" w:hAnsi="宋体" w:cs="宋体"/>
          <w:b/>
          <w:bCs/>
          <w:spacing w:val="4"/>
          <w:szCs w:val="21"/>
        </w:rPr>
      </w:pPr>
      <w:r>
        <w:rPr>
          <w:rFonts w:hint="eastAsia" w:ascii="宋体" w:hAnsi="宋体" w:cs="宋体"/>
          <w:b/>
          <w:bCs/>
          <w:spacing w:val="4"/>
          <w:szCs w:val="21"/>
        </w:rPr>
        <w:t>平台上报价与报价表合计不一致的，以报价表合计（经价格核准后的价格）为准。</w:t>
      </w:r>
    </w:p>
    <w:p w14:paraId="62865762">
      <w:pPr>
        <w:widowControl/>
        <w:numPr>
          <w:ilvl w:val="0"/>
          <w:numId w:val="23"/>
        </w:numPr>
        <w:spacing w:line="360" w:lineRule="auto"/>
        <w:jc w:val="left"/>
        <w:rPr>
          <w:rFonts w:ascii="宋体" w:hAnsi="宋体" w:cs="宋体"/>
          <w:b/>
          <w:kern w:val="0"/>
          <w:szCs w:val="21"/>
        </w:rPr>
      </w:pPr>
      <w:r>
        <w:rPr>
          <w:rFonts w:hint="eastAsia" w:ascii="宋体" w:hAnsi="宋体" w:cs="宋体"/>
          <w:b/>
          <w:kern w:val="0"/>
          <w:szCs w:val="21"/>
        </w:rPr>
        <w:t>报价表必须加盖单位公章，否则视为无效报价。</w:t>
      </w:r>
    </w:p>
    <w:p w14:paraId="56D34542">
      <w:pPr>
        <w:spacing w:line="360" w:lineRule="auto"/>
        <w:rPr>
          <w:rFonts w:ascii="宋体" w:hAnsi="宋体" w:cs="宋体"/>
          <w:spacing w:val="4"/>
          <w:szCs w:val="21"/>
        </w:rPr>
      </w:pPr>
    </w:p>
    <w:p w14:paraId="0214DC15">
      <w:pPr>
        <w:spacing w:line="360" w:lineRule="auto"/>
        <w:rPr>
          <w:rFonts w:ascii="宋体" w:hAnsi="宋体" w:cs="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14:paraId="754BC2B4">
      <w:pPr>
        <w:spacing w:line="360" w:lineRule="auto"/>
        <w:rPr>
          <w:rFonts w:ascii="宋体" w:hAnsi="宋体" w:cs="宋体"/>
          <w:spacing w:val="4"/>
          <w:szCs w:val="21"/>
          <w:u w:val="single"/>
        </w:rPr>
      </w:pPr>
      <w:r>
        <w:rPr>
          <w:rFonts w:hint="eastAsia" w:ascii="宋体" w:hAnsi="宋体" w:cs="宋体"/>
          <w:spacing w:val="4"/>
          <w:szCs w:val="21"/>
        </w:rPr>
        <w:t>日期：</w:t>
      </w:r>
      <w:r>
        <w:rPr>
          <w:rFonts w:hint="eastAsia" w:ascii="宋体" w:hAnsi="宋体" w:cs="宋体"/>
          <w:spacing w:val="4"/>
          <w:szCs w:val="21"/>
          <w:u w:val="single"/>
        </w:rPr>
        <w:t xml:space="preserve">                      </w:t>
      </w:r>
    </w:p>
    <w:p w14:paraId="6EEDD06A">
      <w:pPr>
        <w:pStyle w:val="5"/>
        <w:keepLines w:val="0"/>
        <w:spacing w:before="0" w:after="240" w:line="360" w:lineRule="auto"/>
        <w:jc w:val="center"/>
        <w:rPr>
          <w:rFonts w:ascii="宋体" w:hAnsi="宋体" w:eastAsia="宋体" w:cs="宋体"/>
        </w:rPr>
        <w:sectPr>
          <w:pgSz w:w="11906" w:h="16838"/>
          <w:pgMar w:top="1440" w:right="1797" w:bottom="1440" w:left="1797" w:header="851" w:footer="992" w:gutter="0"/>
          <w:cols w:space="720" w:num="1"/>
          <w:docGrid w:type="linesAndChars" w:linePitch="319" w:charSpace="0"/>
        </w:sectPr>
      </w:pPr>
    </w:p>
    <w:p w14:paraId="2C2F18A7">
      <w:pPr>
        <w:pStyle w:val="5"/>
        <w:keepLines w:val="0"/>
        <w:spacing w:before="0" w:after="240" w:line="360" w:lineRule="auto"/>
        <w:jc w:val="center"/>
        <w:rPr>
          <w:rFonts w:ascii="宋体" w:hAnsi="宋体" w:eastAsia="宋体" w:cs="宋体"/>
        </w:rPr>
      </w:pPr>
      <w:r>
        <w:rPr>
          <w:rFonts w:hint="eastAsia" w:ascii="宋体" w:hAnsi="宋体" w:eastAsia="宋体" w:cs="宋体"/>
        </w:rPr>
        <w:t>用户需求书响应声明函</w:t>
      </w:r>
    </w:p>
    <w:p w14:paraId="25D17EE2">
      <w:pPr>
        <w:spacing w:line="360" w:lineRule="auto"/>
        <w:rPr>
          <w:rFonts w:ascii="宋体" w:hAnsi="宋体" w:cs="宋体"/>
          <w:b/>
          <w:szCs w:val="21"/>
        </w:rPr>
      </w:pPr>
      <w:r>
        <w:rPr>
          <w:rFonts w:hint="eastAsia" w:ascii="宋体" w:hAnsi="宋体" w:cs="宋体"/>
          <w:b/>
          <w:szCs w:val="21"/>
        </w:rPr>
        <w:t>致：广东省广裕集团有限责任公司、云采链（广州）信息科技有限公司</w:t>
      </w:r>
    </w:p>
    <w:p w14:paraId="70FD7120">
      <w:pPr>
        <w:spacing w:line="360" w:lineRule="auto"/>
        <w:ind w:firstLine="426" w:firstLineChars="200"/>
        <w:rPr>
          <w:rFonts w:ascii="宋体" w:hAnsi="宋体" w:cs="宋体"/>
          <w:szCs w:val="21"/>
        </w:rPr>
      </w:pPr>
    </w:p>
    <w:p w14:paraId="45E9CE56">
      <w:pPr>
        <w:spacing w:line="360" w:lineRule="auto"/>
        <w:ind w:firstLine="426" w:firstLineChars="200"/>
        <w:rPr>
          <w:rFonts w:ascii="宋体" w:hAnsi="宋体" w:cs="宋体"/>
          <w:szCs w:val="21"/>
        </w:rPr>
      </w:pPr>
      <w:r>
        <w:rPr>
          <w:rFonts w:hint="eastAsia" w:ascii="宋体" w:hAnsi="宋体" w:cs="宋体"/>
          <w:szCs w:val="21"/>
        </w:rPr>
        <w:t>关于贵单位、贵司发布</w:t>
      </w:r>
      <w:r>
        <w:rPr>
          <w:rFonts w:hint="eastAsia" w:ascii="宋体" w:hAnsi="宋体" w:cs="宋体"/>
          <w:b/>
          <w:bCs/>
          <w:szCs w:val="24"/>
          <w:u w:val="single"/>
          <w:lang w:eastAsia="zh-CN"/>
        </w:rPr>
        <w:t>会计档案室修缮项目（第二次竞价）</w:t>
      </w:r>
      <w:r>
        <w:rPr>
          <w:rFonts w:hint="eastAsia" w:ascii="宋体" w:hAnsi="宋体" w:cs="宋体"/>
          <w:szCs w:val="21"/>
        </w:rPr>
        <w:t>的竞价公告，本公司（企业）愿意参加采购活动，并作出如下声明：</w:t>
      </w:r>
    </w:p>
    <w:p w14:paraId="359DA0DE">
      <w:pPr>
        <w:pStyle w:val="39"/>
        <w:tabs>
          <w:tab w:val="left" w:pos="426"/>
        </w:tabs>
        <w:snapToGrid w:val="0"/>
        <w:spacing w:line="360" w:lineRule="auto"/>
        <w:ind w:firstLine="426"/>
        <w:rPr>
          <w:rFonts w:ascii="宋体" w:hAnsi="宋体" w:cs="宋体"/>
        </w:rPr>
      </w:pPr>
      <w:r>
        <w:rPr>
          <w:rFonts w:hint="eastAsia" w:ascii="宋体" w:hAnsi="宋体" w:cs="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7B314680">
      <w:pPr>
        <w:pStyle w:val="39"/>
        <w:tabs>
          <w:tab w:val="left" w:pos="426"/>
        </w:tabs>
        <w:snapToGrid w:val="0"/>
        <w:spacing w:line="360" w:lineRule="auto"/>
        <w:ind w:firstLine="426"/>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14:paraId="2C6AA53F">
      <w:pPr>
        <w:autoSpaceDE w:val="0"/>
        <w:autoSpaceDN w:val="0"/>
        <w:adjustRightInd w:val="0"/>
        <w:spacing w:line="360" w:lineRule="auto"/>
        <w:ind w:firstLine="416" w:firstLineChars="196"/>
        <w:rPr>
          <w:rFonts w:ascii="宋体" w:hAnsi="宋体" w:cs="宋体"/>
          <w:b/>
        </w:rPr>
      </w:pPr>
    </w:p>
    <w:p w14:paraId="12522866">
      <w:pPr>
        <w:autoSpaceDE w:val="0"/>
        <w:autoSpaceDN w:val="0"/>
        <w:adjustRightInd w:val="0"/>
        <w:spacing w:line="360" w:lineRule="auto"/>
        <w:ind w:firstLine="416" w:firstLineChars="196"/>
        <w:rPr>
          <w:rFonts w:ascii="宋体" w:hAnsi="宋体" w:cs="宋体"/>
          <w:b/>
        </w:rPr>
      </w:pPr>
      <w:r>
        <w:rPr>
          <w:rFonts w:hint="eastAsia" w:ascii="宋体" w:hAnsi="宋体" w:cs="宋体"/>
          <w:b/>
        </w:rPr>
        <w:t>备注：</w:t>
      </w:r>
    </w:p>
    <w:p w14:paraId="74E4819B">
      <w:pPr>
        <w:pStyle w:val="36"/>
        <w:numPr>
          <w:ilvl w:val="0"/>
          <w:numId w:val="24"/>
        </w:numPr>
        <w:autoSpaceDE w:val="0"/>
        <w:autoSpaceDN w:val="0"/>
        <w:adjustRightInd w:val="0"/>
        <w:spacing w:line="360" w:lineRule="auto"/>
        <w:ind w:left="1196" w:hanging="357" w:firstLineChars="0"/>
        <w:rPr>
          <w:rFonts w:ascii="宋体" w:hAnsi="宋体" w:cs="宋体"/>
        </w:rPr>
      </w:pPr>
      <w:r>
        <w:rPr>
          <w:rFonts w:hint="eastAsia" w:ascii="宋体" w:hAnsi="宋体" w:cs="宋体"/>
        </w:rPr>
        <w:t>本声明函必须提供且内容不得擅自删改，否则视为响应无效。</w:t>
      </w:r>
    </w:p>
    <w:p w14:paraId="7D4D0C1E">
      <w:pPr>
        <w:pStyle w:val="36"/>
        <w:numPr>
          <w:ilvl w:val="0"/>
          <w:numId w:val="24"/>
        </w:numPr>
        <w:snapToGrid w:val="0"/>
        <w:spacing w:line="360" w:lineRule="auto"/>
        <w:ind w:left="1196" w:hanging="357" w:firstLineChars="0"/>
        <w:rPr>
          <w:rFonts w:ascii="宋体" w:hAnsi="宋体" w:cs="宋体"/>
          <w:szCs w:val="21"/>
        </w:rPr>
      </w:pPr>
      <w:r>
        <w:rPr>
          <w:rFonts w:hint="eastAsia" w:ascii="宋体" w:hAnsi="宋体" w:cs="宋体"/>
          <w:szCs w:val="21"/>
        </w:rPr>
        <w:t>本声明函如有虚假或与事实不符的，作无效报价处理。</w:t>
      </w:r>
    </w:p>
    <w:p w14:paraId="0FD6E1FF">
      <w:pPr>
        <w:widowControl/>
        <w:spacing w:line="360" w:lineRule="auto"/>
        <w:jc w:val="left"/>
        <w:rPr>
          <w:rFonts w:ascii="宋体" w:hAnsi="宋体" w:cs="宋体"/>
          <w:b/>
          <w:bCs/>
          <w:kern w:val="0"/>
          <w:sz w:val="32"/>
          <w:szCs w:val="32"/>
        </w:rPr>
      </w:pPr>
    </w:p>
    <w:p w14:paraId="41A8BA4B">
      <w:pPr>
        <w:spacing w:line="360" w:lineRule="auto"/>
        <w:jc w:val="right"/>
        <w:rPr>
          <w:rFonts w:ascii="宋体" w:hAnsi="宋体" w:cs="宋体"/>
          <w:szCs w:val="21"/>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ab/>
      </w:r>
      <w:r>
        <w:rPr>
          <w:rFonts w:hint="eastAsia" w:ascii="宋体" w:hAnsi="宋体" w:cs="宋体"/>
          <w:spacing w:val="4"/>
          <w:szCs w:val="21"/>
          <w:u w:val="single"/>
        </w:rPr>
        <w:tab/>
      </w:r>
      <w:r>
        <w:rPr>
          <w:rFonts w:hint="eastAsia" w:ascii="宋体" w:hAnsi="宋体" w:cs="宋体"/>
          <w:spacing w:val="4"/>
          <w:szCs w:val="21"/>
          <w:u w:val="single"/>
        </w:rPr>
        <w:tab/>
      </w:r>
      <w:r>
        <w:rPr>
          <w:rFonts w:hint="eastAsia" w:ascii="宋体" w:hAnsi="宋体" w:cs="宋体"/>
          <w:spacing w:val="4"/>
          <w:szCs w:val="21"/>
          <w:u w:val="single"/>
        </w:rPr>
        <w:tab/>
      </w:r>
    </w:p>
    <w:p w14:paraId="00FFB41B">
      <w:pPr>
        <w:spacing w:line="360" w:lineRule="auto"/>
        <w:ind w:firstLine="106" w:firstLineChars="50"/>
        <w:jc w:val="right"/>
        <w:rPr>
          <w:rFonts w:ascii="宋体" w:hAnsi="宋体" w:cs="宋体"/>
          <w:szCs w:val="21"/>
          <w:u w:val="single"/>
        </w:rPr>
      </w:pPr>
    </w:p>
    <w:p w14:paraId="6CAD0FA7">
      <w:pPr>
        <w:spacing w:line="360" w:lineRule="auto"/>
        <w:jc w:val="right"/>
        <w:rPr>
          <w:rFonts w:ascii="宋体" w:hAnsi="宋体" w:cs="宋体"/>
          <w:spacing w:val="4"/>
          <w:szCs w:val="21"/>
          <w:u w:val="single"/>
        </w:rPr>
      </w:pPr>
      <w:r>
        <w:rPr>
          <w:rFonts w:hint="eastAsia" w:ascii="宋体" w:hAnsi="宋体" w:cs="宋体"/>
          <w:spacing w:val="4"/>
          <w:szCs w:val="21"/>
        </w:rPr>
        <w:t>日期：</w:t>
      </w:r>
      <w:r>
        <w:rPr>
          <w:rFonts w:hint="eastAsia" w:ascii="宋体" w:hAnsi="宋体" w:cs="宋体"/>
          <w:spacing w:val="4"/>
          <w:szCs w:val="21"/>
          <w:u w:val="single"/>
        </w:rPr>
        <w:tab/>
      </w:r>
      <w:r>
        <w:rPr>
          <w:rFonts w:hint="eastAsia" w:ascii="宋体" w:hAnsi="宋体" w:cs="宋体"/>
          <w:spacing w:val="4"/>
          <w:szCs w:val="21"/>
          <w:u w:val="single"/>
        </w:rPr>
        <w:tab/>
      </w:r>
      <w:r>
        <w:rPr>
          <w:rFonts w:hint="eastAsia" w:ascii="宋体" w:hAnsi="宋体" w:cs="宋体"/>
          <w:spacing w:val="4"/>
          <w:szCs w:val="21"/>
          <w:u w:val="single"/>
        </w:rPr>
        <w:tab/>
      </w:r>
      <w:r>
        <w:rPr>
          <w:rFonts w:hint="eastAsia" w:ascii="宋体" w:hAnsi="宋体" w:cs="宋体"/>
          <w:spacing w:val="4"/>
          <w:szCs w:val="21"/>
          <w:u w:val="single"/>
        </w:rPr>
        <w:tab/>
      </w:r>
      <w:r>
        <w:rPr>
          <w:rFonts w:hint="eastAsia" w:ascii="宋体" w:hAnsi="宋体" w:cs="宋体"/>
          <w:spacing w:val="4"/>
          <w:szCs w:val="21"/>
          <w:u w:val="single"/>
        </w:rPr>
        <w:t xml:space="preserve">          </w:t>
      </w:r>
    </w:p>
    <w:p w14:paraId="463E5B13">
      <w:pPr>
        <w:widowControl/>
        <w:spacing w:line="360" w:lineRule="auto"/>
        <w:jc w:val="left"/>
        <w:rPr>
          <w:rFonts w:ascii="宋体" w:hAnsi="宋体" w:cs="宋体"/>
          <w:szCs w:val="21"/>
        </w:rPr>
      </w:pPr>
      <w:r>
        <w:rPr>
          <w:rFonts w:hint="eastAsia" w:ascii="宋体" w:hAnsi="宋体" w:cs="宋体"/>
          <w:szCs w:val="21"/>
        </w:rPr>
        <w:br w:type="page"/>
      </w:r>
    </w:p>
    <w:p w14:paraId="6138D260">
      <w:pPr>
        <w:pStyle w:val="5"/>
        <w:spacing w:before="0" w:after="0" w:line="360" w:lineRule="auto"/>
        <w:jc w:val="center"/>
        <w:rPr>
          <w:rFonts w:ascii="宋体" w:hAnsi="宋体" w:eastAsia="宋体" w:cs="宋体"/>
        </w:rPr>
      </w:pPr>
      <w:r>
        <w:rPr>
          <w:rFonts w:hint="eastAsia" w:ascii="宋体" w:hAnsi="宋体" w:eastAsia="宋体" w:cs="宋体"/>
        </w:rPr>
        <w:t>供应商资格声明函</w:t>
      </w:r>
    </w:p>
    <w:p w14:paraId="5BEB8AFC">
      <w:pPr>
        <w:spacing w:line="360" w:lineRule="auto"/>
        <w:rPr>
          <w:rFonts w:ascii="宋体" w:hAnsi="宋体" w:cs="宋体"/>
          <w:b/>
          <w:szCs w:val="24"/>
        </w:rPr>
      </w:pPr>
      <w:r>
        <w:rPr>
          <w:rFonts w:hint="eastAsia" w:ascii="宋体" w:hAnsi="宋体" w:cs="宋体"/>
          <w:b/>
          <w:szCs w:val="21"/>
        </w:rPr>
        <w:t>致：广东省广裕集团有限责任公司</w:t>
      </w:r>
      <w:r>
        <w:rPr>
          <w:rFonts w:hint="eastAsia" w:ascii="宋体" w:hAnsi="宋体" w:cs="宋体"/>
          <w:b/>
          <w:szCs w:val="24"/>
        </w:rPr>
        <w:t>、</w:t>
      </w:r>
      <w:r>
        <w:rPr>
          <w:rFonts w:hint="eastAsia" w:ascii="宋体" w:hAnsi="宋体" w:cs="宋体"/>
          <w:b/>
        </w:rPr>
        <w:t>云采链（广州）信息科技有限公司</w:t>
      </w:r>
      <w:r>
        <w:rPr>
          <w:rFonts w:hint="eastAsia" w:ascii="宋体" w:hAnsi="宋体" w:cs="宋体"/>
          <w:b/>
          <w:szCs w:val="24"/>
        </w:rPr>
        <w:t>：</w:t>
      </w:r>
    </w:p>
    <w:p w14:paraId="763FC4C7">
      <w:pPr>
        <w:spacing w:line="360" w:lineRule="auto"/>
        <w:rPr>
          <w:rFonts w:ascii="宋体" w:hAnsi="宋体" w:cs="宋体"/>
          <w:b/>
          <w:szCs w:val="24"/>
        </w:rPr>
      </w:pPr>
    </w:p>
    <w:p w14:paraId="076D0154">
      <w:pPr>
        <w:spacing w:line="360" w:lineRule="auto"/>
        <w:ind w:left="873" w:leftChars="210" w:hanging="426" w:hangingChars="200"/>
        <w:rPr>
          <w:rFonts w:ascii="宋体" w:hAnsi="宋体" w:cs="宋体"/>
          <w:b/>
          <w:bCs/>
          <w:szCs w:val="24"/>
          <w:u w:val="single"/>
        </w:rPr>
      </w:pPr>
      <w:r>
        <w:rPr>
          <w:rFonts w:hint="eastAsia" w:ascii="宋体" w:hAnsi="宋体" w:cs="宋体"/>
          <w:szCs w:val="24"/>
        </w:rPr>
        <w:t>关于贵单位、贵公司发布</w:t>
      </w:r>
      <w:r>
        <w:rPr>
          <w:rFonts w:hint="eastAsia" w:ascii="宋体" w:hAnsi="宋体" w:cs="宋体"/>
          <w:b/>
          <w:bCs/>
          <w:szCs w:val="24"/>
          <w:u w:val="single"/>
          <w:lang w:eastAsia="zh-CN"/>
        </w:rPr>
        <w:t>会计档案室修缮项目（第二次竞价）</w:t>
      </w:r>
      <w:r>
        <w:rPr>
          <w:rFonts w:hint="eastAsia" w:ascii="宋体" w:hAnsi="宋体" w:cs="宋体"/>
          <w:szCs w:val="24"/>
        </w:rPr>
        <w:t>的采购公告，本公司（企业）愿意参加竞价，并声明：</w:t>
      </w:r>
    </w:p>
    <w:p w14:paraId="7BD8B0E1">
      <w:pPr>
        <w:snapToGrid w:val="0"/>
        <w:spacing w:line="360" w:lineRule="auto"/>
        <w:ind w:firstLine="426" w:firstLineChars="200"/>
        <w:rPr>
          <w:rFonts w:ascii="宋体" w:hAnsi="宋体" w:cs="宋体"/>
          <w:bCs/>
          <w:szCs w:val="20"/>
        </w:rPr>
      </w:pPr>
      <w:r>
        <w:rPr>
          <w:rFonts w:hint="eastAsia" w:ascii="宋体" w:hAnsi="宋体" w:cs="宋体"/>
          <w:szCs w:val="24"/>
        </w:rPr>
        <w:t>一、本公司（企业）</w:t>
      </w:r>
      <w:r>
        <w:rPr>
          <w:rFonts w:hint="eastAsia" w:ascii="宋体" w:hAnsi="宋体" w:cs="宋体"/>
          <w:bCs/>
          <w:szCs w:val="20"/>
        </w:rPr>
        <w:t>具备以下条件：</w:t>
      </w:r>
    </w:p>
    <w:p w14:paraId="43069EE0">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14:paraId="7009CA05">
      <w:pPr>
        <w:widowControl/>
        <w:spacing w:line="360" w:lineRule="auto"/>
        <w:ind w:firstLine="360"/>
        <w:rPr>
          <w:rFonts w:ascii="宋体" w:hAnsi="宋体" w:cs="宋体"/>
          <w:kern w:val="0"/>
          <w:szCs w:val="21"/>
        </w:rPr>
      </w:pPr>
      <w:r>
        <w:rPr>
          <w:rFonts w:hint="eastAsia" w:ascii="宋体" w:hAnsi="宋体" w:cs="宋体"/>
          <w:kern w:val="0"/>
          <w:szCs w:val="21"/>
        </w:rPr>
        <w:t xml:space="preserve">（二）具有良好的商业信誉和健全的财务会计制度； </w:t>
      </w:r>
    </w:p>
    <w:p w14:paraId="42980911">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14:paraId="5DA0B6B4">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14:paraId="798DF5F2">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14:paraId="56214DF5">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14:paraId="56B89262">
      <w:pPr>
        <w:snapToGrid w:val="0"/>
        <w:spacing w:line="360" w:lineRule="auto"/>
        <w:ind w:firstLine="430" w:firstLineChars="202"/>
        <w:rPr>
          <w:rFonts w:ascii="宋体" w:hAnsi="宋体" w:cs="宋体"/>
          <w:szCs w:val="24"/>
        </w:rPr>
      </w:pPr>
      <w:r>
        <w:rPr>
          <w:rFonts w:hint="eastAsia" w:ascii="宋体" w:hAnsi="宋体" w:cs="宋体"/>
          <w:szCs w:val="24"/>
        </w:rPr>
        <w:t>二、本公司（企业）具备独立完成合同内容的专业服务能力。</w:t>
      </w:r>
    </w:p>
    <w:p w14:paraId="01D4A667">
      <w:pPr>
        <w:snapToGrid w:val="0"/>
        <w:spacing w:line="360" w:lineRule="auto"/>
        <w:ind w:firstLine="430" w:firstLineChars="202"/>
        <w:rPr>
          <w:rFonts w:ascii="宋体" w:hAnsi="宋体" w:cs="宋体"/>
          <w:szCs w:val="24"/>
        </w:rPr>
      </w:pPr>
      <w:r>
        <w:rPr>
          <w:rFonts w:hint="eastAsia" w:ascii="宋体" w:hAnsi="宋体" w:cs="宋体"/>
          <w:szCs w:val="24"/>
        </w:rPr>
        <w:t>三、本公司有固定的经营场所，信誉良好、售后维护服务好，并且在经营活动中无严重违法记录。</w:t>
      </w:r>
    </w:p>
    <w:p w14:paraId="56006701">
      <w:pPr>
        <w:snapToGrid w:val="0"/>
        <w:spacing w:line="360" w:lineRule="auto"/>
        <w:ind w:firstLine="430" w:firstLineChars="202"/>
        <w:rPr>
          <w:rFonts w:ascii="宋体" w:hAnsi="宋体" w:cs="宋体"/>
          <w:szCs w:val="24"/>
        </w:rPr>
      </w:pPr>
      <w:r>
        <w:rPr>
          <w:rFonts w:hint="eastAsia" w:ascii="宋体" w:hAnsi="宋体" w:cs="宋体"/>
          <w:szCs w:val="24"/>
        </w:rPr>
        <w:t>四、本公司（企业）在本项目中不转包、分包或拆分合同项目，且不联合竞价。</w:t>
      </w:r>
    </w:p>
    <w:p w14:paraId="687C63EF">
      <w:pPr>
        <w:snapToGrid w:val="0"/>
        <w:spacing w:line="360" w:lineRule="auto"/>
        <w:ind w:firstLine="430" w:firstLineChars="202"/>
        <w:rPr>
          <w:rFonts w:ascii="宋体" w:hAnsi="宋体" w:cs="宋体"/>
          <w:szCs w:val="24"/>
        </w:rPr>
      </w:pPr>
      <w:r>
        <w:rPr>
          <w:rFonts w:hint="eastAsia" w:ascii="宋体" w:hAnsi="宋体" w:cs="宋体"/>
          <w:szCs w:val="24"/>
        </w:rPr>
        <w:t>五、本公司（企业）不与所参投的本项目其他供应商存在隶属关系或同属一母公司或法人。</w:t>
      </w:r>
    </w:p>
    <w:p w14:paraId="0712BF1D">
      <w:pPr>
        <w:snapToGrid w:val="0"/>
        <w:spacing w:line="360" w:lineRule="auto"/>
        <w:ind w:firstLine="430" w:firstLineChars="202"/>
        <w:rPr>
          <w:rFonts w:ascii="宋体" w:hAnsi="宋体" w:cs="宋体"/>
          <w:szCs w:val="24"/>
        </w:rPr>
      </w:pPr>
      <w:r>
        <w:rPr>
          <w:rFonts w:hint="eastAsia" w:ascii="宋体" w:hAnsi="宋体" w:cs="宋体"/>
          <w:szCs w:val="24"/>
        </w:rPr>
        <w:t>本公司（企业）承诺在本次采购活动中，如有违法、违规</w:t>
      </w:r>
      <w:r>
        <w:rPr>
          <w:rFonts w:hint="eastAsia" w:ascii="宋体" w:hAnsi="宋体" w:cs="宋体"/>
          <w:szCs w:val="21"/>
        </w:rPr>
        <w:t>、</w:t>
      </w:r>
      <w:r>
        <w:rPr>
          <w:rFonts w:hint="eastAsia" w:ascii="宋体" w:hAnsi="宋体" w:cs="宋体"/>
          <w:szCs w:val="24"/>
        </w:rPr>
        <w:t>弄虚作假行为，所造成的损失、不良后果及法律责任，一律由我公司（企业）承担。</w:t>
      </w:r>
    </w:p>
    <w:p w14:paraId="753A759A">
      <w:pPr>
        <w:spacing w:line="360" w:lineRule="auto"/>
        <w:ind w:firstLine="420"/>
        <w:rPr>
          <w:rFonts w:ascii="宋体" w:hAnsi="宋体" w:cs="宋体"/>
          <w:szCs w:val="24"/>
        </w:rPr>
      </w:pPr>
      <w:r>
        <w:rPr>
          <w:rFonts w:hint="eastAsia" w:ascii="宋体" w:hAnsi="宋体" w:cs="宋体"/>
          <w:szCs w:val="24"/>
        </w:rPr>
        <w:t>特此声明！</w:t>
      </w:r>
    </w:p>
    <w:p w14:paraId="5EBE8C61">
      <w:pPr>
        <w:autoSpaceDE w:val="0"/>
        <w:autoSpaceDN w:val="0"/>
        <w:adjustRightInd w:val="0"/>
        <w:spacing w:line="360" w:lineRule="auto"/>
        <w:ind w:firstLine="416" w:firstLineChars="196"/>
        <w:rPr>
          <w:rFonts w:ascii="宋体" w:hAnsi="宋体" w:cs="宋体"/>
          <w:b/>
        </w:rPr>
      </w:pPr>
      <w:r>
        <w:rPr>
          <w:rFonts w:hint="eastAsia" w:ascii="宋体" w:hAnsi="宋体" w:cs="宋体"/>
          <w:b/>
        </w:rPr>
        <w:t>备注：</w:t>
      </w:r>
    </w:p>
    <w:p w14:paraId="4F1C53C2">
      <w:pPr>
        <w:pStyle w:val="36"/>
        <w:numPr>
          <w:ilvl w:val="0"/>
          <w:numId w:val="25"/>
        </w:numPr>
        <w:autoSpaceDE w:val="0"/>
        <w:autoSpaceDN w:val="0"/>
        <w:adjustRightInd w:val="0"/>
        <w:spacing w:line="360" w:lineRule="auto"/>
        <w:ind w:firstLineChars="0"/>
        <w:rPr>
          <w:rFonts w:ascii="宋体" w:hAnsi="宋体" w:cs="宋体"/>
        </w:rPr>
      </w:pPr>
      <w:r>
        <w:rPr>
          <w:rFonts w:hint="eastAsia" w:ascii="宋体" w:hAnsi="宋体" w:cs="宋体"/>
        </w:rPr>
        <w:t>本声明函必须提供且内容不得擅自删改，否则视为响应无效。</w:t>
      </w:r>
    </w:p>
    <w:p w14:paraId="0CC6103F">
      <w:pPr>
        <w:pStyle w:val="36"/>
        <w:numPr>
          <w:ilvl w:val="0"/>
          <w:numId w:val="25"/>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14:paraId="256A0167">
      <w:pPr>
        <w:widowControl/>
        <w:spacing w:line="360" w:lineRule="auto"/>
        <w:ind w:left="840"/>
        <w:jc w:val="left"/>
        <w:rPr>
          <w:rFonts w:ascii="宋体" w:hAnsi="宋体" w:cs="宋体"/>
          <w:b/>
          <w:bCs/>
          <w:kern w:val="0"/>
          <w:sz w:val="32"/>
          <w:szCs w:val="32"/>
        </w:rPr>
      </w:pPr>
    </w:p>
    <w:p w14:paraId="6EC48EF4">
      <w:pPr>
        <w:pStyle w:val="36"/>
        <w:spacing w:line="360" w:lineRule="auto"/>
        <w:ind w:left="1216" w:leftChars="571" w:right="90" w:firstLine="3094" w:firstLineChars="1400"/>
        <w:rPr>
          <w:rFonts w:ascii="宋体" w:hAnsi="宋体" w:cs="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hint="eastAsia" w:ascii="宋体" w:hAnsi="宋体" w:cs="宋体"/>
          <w:spacing w:val="4"/>
          <w:szCs w:val="21"/>
          <w:u w:val="single"/>
        </w:rPr>
        <w:t xml:space="preserve">           </w:t>
      </w:r>
    </w:p>
    <w:p w14:paraId="05AD0BDF">
      <w:pPr>
        <w:pStyle w:val="36"/>
        <w:spacing w:line="360" w:lineRule="auto"/>
        <w:ind w:left="1200" w:right="210" w:firstLine="0" w:firstLineChars="0"/>
        <w:jc w:val="right"/>
        <w:rPr>
          <w:rFonts w:ascii="宋体" w:hAnsi="宋体" w:cs="宋体"/>
          <w:szCs w:val="21"/>
          <w:u w:val="single"/>
        </w:rPr>
      </w:pPr>
    </w:p>
    <w:p w14:paraId="5AAD2CC6">
      <w:pPr>
        <w:widowControl/>
        <w:spacing w:line="360" w:lineRule="auto"/>
        <w:ind w:firstLine="6409" w:firstLineChars="2900"/>
        <w:jc w:val="left"/>
        <w:rPr>
          <w:rFonts w:ascii="宋体" w:hAnsi="宋体" w:cs="宋体"/>
          <w:spacing w:val="4"/>
          <w:szCs w:val="21"/>
          <w:u w:val="single"/>
        </w:rPr>
      </w:pPr>
      <w:r>
        <w:rPr>
          <w:rFonts w:hint="eastAsia" w:ascii="宋体" w:hAnsi="宋体" w:cs="宋体"/>
          <w:spacing w:val="4"/>
          <w:szCs w:val="21"/>
        </w:rPr>
        <w:t>日期：</w:t>
      </w:r>
      <w:r>
        <w:rPr>
          <w:rFonts w:hint="eastAsia" w:ascii="宋体" w:hAnsi="宋体" w:cs="宋体"/>
          <w:spacing w:val="4"/>
          <w:szCs w:val="21"/>
          <w:u w:val="single"/>
        </w:rPr>
        <w:t xml:space="preserve">          </w:t>
      </w:r>
    </w:p>
    <w:p w14:paraId="409B7BB3">
      <w:pPr>
        <w:pStyle w:val="5"/>
        <w:pageBreakBefore/>
        <w:adjustRightInd w:val="0"/>
        <w:snapToGrid w:val="0"/>
        <w:spacing w:before="0" w:after="0" w:line="360" w:lineRule="auto"/>
        <w:jc w:val="center"/>
        <w:rPr>
          <w:rFonts w:ascii="宋体" w:hAnsi="宋体" w:eastAsia="宋体" w:cs="宋体"/>
          <w:bCs w:val="0"/>
        </w:rPr>
      </w:pPr>
      <w:r>
        <w:rPr>
          <w:rFonts w:hint="eastAsia" w:ascii="宋体" w:hAnsi="宋体" w:eastAsia="宋体" w:cs="宋体"/>
          <w:bCs w:val="0"/>
        </w:rPr>
        <w:t>法定代表人授权委托书</w:t>
      </w:r>
    </w:p>
    <w:p w14:paraId="27E55EB7">
      <w:pPr>
        <w:pStyle w:val="11"/>
        <w:spacing w:line="360" w:lineRule="auto"/>
        <w:ind w:firstLine="426" w:firstLineChars="200"/>
        <w:rPr>
          <w:rFonts w:hAnsi="宋体" w:cs="宋体"/>
          <w:sz w:val="21"/>
        </w:rPr>
      </w:pPr>
      <w:r>
        <w:rPr>
          <w:rFonts w:hint="eastAsia" w:hAnsi="宋体" w:cs="宋体"/>
          <w:sz w:val="21"/>
        </w:rPr>
        <w:t>本授权委托书声明：注册于</w:t>
      </w:r>
      <w:r>
        <w:rPr>
          <w:rFonts w:hint="eastAsia" w:hAnsi="宋体" w:cs="宋体"/>
          <w:sz w:val="21"/>
          <w:u w:val="single"/>
        </w:rPr>
        <w:t xml:space="preserve"> （供应商地址）  </w:t>
      </w:r>
      <w:r>
        <w:rPr>
          <w:rFonts w:hint="eastAsia" w:hAnsi="宋体" w:cs="宋体"/>
          <w:sz w:val="21"/>
        </w:rPr>
        <w:t>的</w:t>
      </w:r>
      <w:r>
        <w:rPr>
          <w:rFonts w:hint="eastAsia" w:hAnsi="宋体" w:cs="宋体"/>
          <w:sz w:val="21"/>
          <w:u w:val="single"/>
        </w:rPr>
        <w:t xml:space="preserve">  （供应商名称）    </w:t>
      </w:r>
      <w:r>
        <w:rPr>
          <w:rFonts w:hint="eastAsia" w:hAnsi="宋体" w:cs="宋体"/>
          <w:sz w:val="21"/>
        </w:rPr>
        <w:t>在下面签名的</w:t>
      </w:r>
      <w:r>
        <w:rPr>
          <w:rFonts w:hint="eastAsia" w:hAnsi="宋体" w:cs="宋体"/>
          <w:sz w:val="21"/>
          <w:u w:val="single"/>
        </w:rPr>
        <w:t>（法定代表人姓名、职务）</w:t>
      </w:r>
      <w:r>
        <w:rPr>
          <w:rFonts w:hint="eastAsia" w:hAnsi="宋体" w:cs="宋体"/>
          <w:sz w:val="21"/>
        </w:rPr>
        <w:t>在此授权本公司</w:t>
      </w:r>
      <w:r>
        <w:rPr>
          <w:rFonts w:hint="eastAsia" w:hAnsi="宋体" w:cs="宋体"/>
          <w:sz w:val="21"/>
          <w:u w:val="single"/>
        </w:rPr>
        <w:t>（被授权人姓名、职务）</w:t>
      </w:r>
      <w:r>
        <w:rPr>
          <w:rFonts w:hint="eastAsia" w:hAnsi="宋体" w:cs="宋体"/>
          <w:sz w:val="21"/>
        </w:rPr>
        <w:t>作为我公司的合法代理人，就</w:t>
      </w:r>
      <w:r>
        <w:rPr>
          <w:rFonts w:hint="eastAsia" w:hAnsi="宋体" w:cs="宋体"/>
          <w:b/>
          <w:bCs/>
          <w:sz w:val="21"/>
          <w:u w:val="single"/>
          <w:lang w:eastAsia="zh-CN"/>
        </w:rPr>
        <w:t>会计档案室修缮项目（第二次竞价）</w:t>
      </w:r>
      <w:r>
        <w:rPr>
          <w:rFonts w:hint="eastAsia" w:hAnsi="宋体" w:cs="宋体"/>
          <w:sz w:val="21"/>
        </w:rPr>
        <w:t>的竞价采购活动，采购合同的签订、执行、完成和售后服务，作为供应商代表以我方的名义处理一切与之有关的事务。</w:t>
      </w:r>
    </w:p>
    <w:p w14:paraId="256F6068">
      <w:pPr>
        <w:pStyle w:val="11"/>
        <w:spacing w:line="360" w:lineRule="auto"/>
        <w:ind w:firstLine="426" w:firstLineChars="200"/>
        <w:rPr>
          <w:rFonts w:hAnsi="宋体" w:cs="宋体"/>
          <w:sz w:val="21"/>
        </w:rPr>
      </w:pPr>
      <w:r>
        <w:rPr>
          <w:rFonts w:hint="eastAsia" w:hAnsi="宋体" w:cs="宋体"/>
          <w:sz w:val="21"/>
        </w:rPr>
        <w:t>被授权人（供应商授权代表）无转委托权限。</w:t>
      </w:r>
    </w:p>
    <w:p w14:paraId="3CD24C06">
      <w:pPr>
        <w:spacing w:line="360" w:lineRule="auto"/>
        <w:ind w:firstLine="426" w:firstLineChars="200"/>
        <w:rPr>
          <w:rFonts w:ascii="宋体" w:hAnsi="宋体" w:cs="宋体"/>
          <w:szCs w:val="21"/>
        </w:rPr>
      </w:pPr>
      <w:r>
        <w:rPr>
          <w:rFonts w:hint="eastAsia" w:ascii="宋体" w:hAnsi="宋体" w:cs="宋体"/>
          <w:szCs w:val="21"/>
        </w:rPr>
        <w:t>本授权书自法定代表人签字之日起生效，特此声明。</w:t>
      </w:r>
    </w:p>
    <w:p w14:paraId="6ABB5EA4">
      <w:pPr>
        <w:spacing w:line="360" w:lineRule="auto"/>
        <w:rPr>
          <w:rFonts w:ascii="宋体" w:hAnsi="宋体" w:cs="宋体"/>
          <w:b/>
          <w:szCs w:val="21"/>
        </w:rPr>
      </w:pPr>
      <w:r>
        <w:rPr>
          <w:rFonts w:hint="eastAsia" w:ascii="宋体" w:hAnsi="宋体" w:cs="宋体"/>
          <w:b/>
          <w:szCs w:val="21"/>
        </w:rPr>
        <w:t>随附1、《法定代表人证明书》；</w:t>
      </w:r>
    </w:p>
    <w:p w14:paraId="312A98F7">
      <w:pPr>
        <w:spacing w:line="360" w:lineRule="auto"/>
        <w:rPr>
          <w:rFonts w:ascii="宋体" w:hAnsi="宋体" w:cs="宋体"/>
          <w:szCs w:val="21"/>
        </w:rPr>
      </w:pPr>
    </w:p>
    <w:p w14:paraId="4A3AF7F9">
      <w:pPr>
        <w:spacing w:line="360" w:lineRule="auto"/>
        <w:rPr>
          <w:rFonts w:ascii="宋体" w:hAnsi="宋体" w:cs="宋体"/>
          <w:szCs w:val="21"/>
        </w:rPr>
      </w:pPr>
      <w:r>
        <w:rPr>
          <w:rFonts w:hint="eastAsia" w:ascii="宋体" w:hAnsi="宋体" w:cs="宋体"/>
          <w:szCs w:val="21"/>
        </w:rPr>
        <w:t>供应商名称（盖公章）：</w:t>
      </w:r>
    </w:p>
    <w:p w14:paraId="5347E6CB">
      <w:pPr>
        <w:spacing w:line="360" w:lineRule="auto"/>
        <w:rPr>
          <w:rFonts w:ascii="宋体" w:hAnsi="宋体" w:cs="宋体"/>
          <w:szCs w:val="21"/>
        </w:rPr>
      </w:pPr>
      <w:r>
        <w:rPr>
          <w:rFonts w:hint="eastAsia" w:ascii="宋体" w:hAnsi="宋体" w:cs="宋体"/>
          <w:szCs w:val="21"/>
        </w:rPr>
        <w:t>地      址：</w:t>
      </w:r>
    </w:p>
    <w:p w14:paraId="086DE3B3">
      <w:pPr>
        <w:tabs>
          <w:tab w:val="left" w:pos="3780"/>
        </w:tabs>
        <w:spacing w:line="360" w:lineRule="auto"/>
        <w:rPr>
          <w:rFonts w:ascii="宋体" w:hAnsi="宋体" w:cs="宋体"/>
          <w:szCs w:val="21"/>
        </w:rPr>
      </w:pPr>
      <w:r>
        <w:rPr>
          <w:rFonts w:hint="eastAsia" w:ascii="宋体" w:hAnsi="宋体" w:cs="宋体"/>
          <w:szCs w:val="21"/>
        </w:rPr>
        <w:t>法定代表人（签字或盖章）：                         签字日期：  年   月    日</w:t>
      </w:r>
    </w:p>
    <w:p w14:paraId="7AC4F75B">
      <w:pPr>
        <w:spacing w:line="360" w:lineRule="auto"/>
        <w:rPr>
          <w:rFonts w:ascii="宋体" w:hAnsi="宋体" w:cs="宋体"/>
          <w:szCs w:val="21"/>
        </w:rPr>
      </w:pPr>
      <w:r>
        <w:rPr>
          <w:rFonts w:ascii="宋体" w:hAnsi="宋体" w:cs="宋体"/>
        </w:rPr>
        <w:pict>
          <v:group id="组合 2" o:spid="_x0000_s1028" o:spt="203" style="position:absolute;left:0pt;margin-left:-31pt;margin-top:12pt;height:125.45pt;width:445pt;z-index:251659264;mso-width-relative:page;mso-height-relative:page;" coordorigin="1080,8670" coordsize="8900,2509" o:gfxdata="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Tn9qXdoAAAAKAQAADwAAAAAAAAABACAAAAA4AAAAZHJzL2Rvd25yZXYueG1sUEsBAhQAFAAA&#10;AAgAh07iQBh/G8iCAgAAiQcAAA4AAAAAAAAAAQAgAAAAPwEAAGRycy9lMm9Eb2MueG1sUEsFBgAA&#10;AAAGAAYAWQEAADMGAAAAAA==&#10;">
            <o:lock v:ext="edit"/>
            <v:rect id="矩形 3" o:spid="_x0000_s1026" o:spt="1" style="position:absolute;left:1080;top:8670;height:2509;width:4218;" coordsize="21600,21600" o:gfxdata="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LICPr0AAADaAAAADwAAAAAAAAABACAAAAA4AAAAZHJzL2Rvd25yZXYu&#10;eG1sUEsBAhQAFAAAAAgAh07iQDMvBZ47AAAAOQAAABAAAAAAAAAAAQAgAAAAIgEAAGRycy9zaGFw&#10;ZXhtbC54bWxQSwUGAAAAAAYABgBbAQAAzAMAAAAA&#10;">
              <v:path/>
              <v:fill focussize="0,0"/>
              <v:stroke/>
              <v:imagedata o:title=""/>
              <o:lock v:ext="edit"/>
              <v:textbox>
                <w:txbxContent>
                  <w:p w14:paraId="3BFAC746">
                    <w:pPr>
                      <w:jc w:val="center"/>
                    </w:pPr>
                    <w:r>
                      <w:rPr>
                        <w:rFonts w:hint="eastAsia"/>
                      </w:rPr>
                      <w:t>身份证（正面）</w:t>
                    </w:r>
                  </w:p>
                </w:txbxContent>
              </v:textbox>
            </v:rect>
            <v:rect id="矩形 4" o:spid="_x0000_s1027" o:spt="1" style="position:absolute;left:5761;top:8670;height:2509;width:4219;" coordsize="21600,21600" o:gfxdata="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Whpr0AAADaAAAADwAAAAAAAAABACAAAAA4AAAAZHJzL2Rvd25yZXYu&#10;eG1sUEsBAhQAFAAAAAgAh07iQDMvBZ47AAAAOQAAABAAAAAAAAAAAQAgAAAAIgEAAGRycy9zaGFw&#10;ZXhtbC54bWxQSwUGAAAAAAYABgBbAQAAzAMAAAAA&#10;">
              <v:path/>
              <v:fill focussize="0,0"/>
              <v:stroke/>
              <v:imagedata o:title=""/>
              <o:lock v:ext="edit"/>
              <v:textbox>
                <w:txbxContent>
                  <w:p w14:paraId="2AA6F286">
                    <w:pPr>
                      <w:jc w:val="center"/>
                    </w:pPr>
                    <w:r>
                      <w:rPr>
                        <w:rFonts w:hint="eastAsia"/>
                      </w:rPr>
                      <w:t>身份证（反面）</w:t>
                    </w:r>
                  </w:p>
                  <w:p w14:paraId="61B2D811"/>
                </w:txbxContent>
              </v:textbox>
            </v:rect>
          </v:group>
        </w:pict>
      </w:r>
    </w:p>
    <w:p w14:paraId="7BCF8A10">
      <w:pPr>
        <w:spacing w:line="360" w:lineRule="auto"/>
        <w:rPr>
          <w:rFonts w:ascii="宋体" w:hAnsi="宋体" w:cs="宋体"/>
          <w:szCs w:val="21"/>
        </w:rPr>
      </w:pPr>
    </w:p>
    <w:p w14:paraId="63F082B1">
      <w:pPr>
        <w:spacing w:line="360" w:lineRule="auto"/>
        <w:rPr>
          <w:rFonts w:ascii="宋体" w:hAnsi="宋体" w:cs="宋体"/>
          <w:szCs w:val="21"/>
        </w:rPr>
      </w:pPr>
    </w:p>
    <w:p w14:paraId="1CD2BC4F">
      <w:pPr>
        <w:spacing w:line="360" w:lineRule="auto"/>
        <w:rPr>
          <w:rFonts w:ascii="宋体" w:hAnsi="宋体" w:cs="宋体"/>
          <w:szCs w:val="21"/>
        </w:rPr>
      </w:pPr>
    </w:p>
    <w:p w14:paraId="5B8EEDC7">
      <w:pPr>
        <w:spacing w:line="360" w:lineRule="auto"/>
        <w:rPr>
          <w:rFonts w:ascii="宋体" w:hAnsi="宋体" w:cs="宋体"/>
          <w:szCs w:val="21"/>
        </w:rPr>
      </w:pPr>
    </w:p>
    <w:p w14:paraId="1544C549">
      <w:pPr>
        <w:spacing w:line="360" w:lineRule="auto"/>
        <w:rPr>
          <w:rFonts w:ascii="宋体" w:hAnsi="宋体" w:cs="宋体"/>
          <w:szCs w:val="21"/>
        </w:rPr>
      </w:pPr>
    </w:p>
    <w:p w14:paraId="0A513AC5">
      <w:pPr>
        <w:spacing w:line="360" w:lineRule="auto"/>
        <w:rPr>
          <w:rFonts w:ascii="宋体" w:hAnsi="宋体" w:cs="宋体"/>
          <w:szCs w:val="21"/>
        </w:rPr>
      </w:pPr>
    </w:p>
    <w:p w14:paraId="69484259">
      <w:pPr>
        <w:pStyle w:val="2"/>
        <w:ind w:left="426" w:firstLine="426"/>
        <w:rPr>
          <w:rFonts w:ascii="宋体" w:hAnsi="宋体" w:cs="宋体"/>
          <w:szCs w:val="21"/>
        </w:rPr>
      </w:pPr>
    </w:p>
    <w:p w14:paraId="142645AC">
      <w:pPr>
        <w:pStyle w:val="2"/>
        <w:ind w:left="426" w:firstLine="426"/>
        <w:rPr>
          <w:rFonts w:ascii="宋体" w:hAnsi="宋体" w:cs="宋体"/>
          <w:szCs w:val="21"/>
        </w:rPr>
      </w:pPr>
    </w:p>
    <w:p w14:paraId="1B4B9C32">
      <w:pPr>
        <w:pStyle w:val="2"/>
        <w:ind w:left="426" w:firstLine="426"/>
        <w:rPr>
          <w:rFonts w:ascii="宋体" w:hAnsi="宋体" w:cs="宋体"/>
          <w:szCs w:val="21"/>
        </w:rPr>
      </w:pPr>
    </w:p>
    <w:p w14:paraId="3EB3F34B">
      <w:pPr>
        <w:pStyle w:val="2"/>
        <w:ind w:left="426" w:firstLine="426"/>
        <w:rPr>
          <w:rFonts w:ascii="宋体" w:hAnsi="宋体" w:cs="宋体"/>
          <w:szCs w:val="21"/>
        </w:rPr>
      </w:pPr>
    </w:p>
    <w:p w14:paraId="188968E1">
      <w:pPr>
        <w:pStyle w:val="2"/>
        <w:ind w:left="426" w:firstLine="426"/>
        <w:rPr>
          <w:rFonts w:ascii="宋体" w:hAnsi="宋体" w:cs="宋体"/>
          <w:szCs w:val="21"/>
        </w:rPr>
      </w:pPr>
    </w:p>
    <w:p w14:paraId="6A89310A">
      <w:pPr>
        <w:pStyle w:val="2"/>
        <w:ind w:left="426" w:firstLine="426"/>
        <w:rPr>
          <w:rFonts w:ascii="宋体" w:hAnsi="宋体" w:cs="宋体"/>
          <w:szCs w:val="21"/>
        </w:rPr>
      </w:pPr>
    </w:p>
    <w:p w14:paraId="2C2B3A67">
      <w:pPr>
        <w:pStyle w:val="2"/>
        <w:ind w:left="426" w:firstLine="426"/>
        <w:rPr>
          <w:rFonts w:ascii="宋体" w:hAnsi="宋体" w:cs="宋体"/>
          <w:szCs w:val="21"/>
        </w:rPr>
      </w:pPr>
    </w:p>
    <w:p w14:paraId="116C5F3B">
      <w:pPr>
        <w:pStyle w:val="2"/>
        <w:ind w:left="426" w:firstLine="426"/>
        <w:rPr>
          <w:rFonts w:ascii="宋体" w:hAnsi="宋体" w:cs="宋体"/>
          <w:szCs w:val="21"/>
        </w:rPr>
      </w:pPr>
    </w:p>
    <w:p w14:paraId="058E1DCC">
      <w:pPr>
        <w:pStyle w:val="2"/>
        <w:ind w:left="426" w:firstLine="426"/>
        <w:rPr>
          <w:rFonts w:ascii="宋体" w:hAnsi="宋体" w:cs="宋体"/>
          <w:szCs w:val="21"/>
        </w:rPr>
      </w:pPr>
    </w:p>
    <w:p w14:paraId="3819D9E6">
      <w:pPr>
        <w:spacing w:line="360" w:lineRule="auto"/>
        <w:rPr>
          <w:rFonts w:ascii="宋体" w:hAnsi="宋体" w:cs="宋体"/>
        </w:rPr>
      </w:pPr>
    </w:p>
    <w:p w14:paraId="52C92EA3">
      <w:pPr>
        <w:pStyle w:val="5"/>
        <w:adjustRightInd w:val="0"/>
        <w:snapToGrid w:val="0"/>
        <w:spacing w:before="0" w:after="0" w:line="360" w:lineRule="auto"/>
        <w:jc w:val="center"/>
        <w:rPr>
          <w:rFonts w:ascii="宋体" w:hAnsi="宋体" w:eastAsia="宋体" w:cs="宋体"/>
          <w:bCs w:val="0"/>
        </w:rPr>
      </w:pPr>
      <w:r>
        <w:rPr>
          <w:rFonts w:hint="eastAsia" w:ascii="宋体" w:hAnsi="宋体" w:eastAsia="宋体" w:cs="宋体"/>
          <w:bCs w:val="0"/>
        </w:rPr>
        <w:t>法定代表人证明书</w:t>
      </w:r>
    </w:p>
    <w:p w14:paraId="0B0EF424">
      <w:pPr>
        <w:tabs>
          <w:tab w:val="left" w:pos="900"/>
        </w:tabs>
        <w:spacing w:line="480" w:lineRule="auto"/>
        <w:ind w:firstLine="1065" w:firstLineChars="500"/>
        <w:rPr>
          <w:rFonts w:ascii="宋体" w:hAnsi="宋体" w:cs="宋体"/>
          <w:szCs w:val="21"/>
        </w:rPr>
      </w:pPr>
      <w:r>
        <w:rPr>
          <w:rFonts w:hint="eastAsia" w:ascii="宋体" w:hAnsi="宋体" w:cs="宋体"/>
          <w:szCs w:val="21"/>
        </w:rPr>
        <w:t>______同志，现任我单位____职务，为法定代表人，特此证明。</w:t>
      </w:r>
    </w:p>
    <w:p w14:paraId="57B8C325">
      <w:pPr>
        <w:spacing w:line="480" w:lineRule="auto"/>
        <w:ind w:firstLine="426" w:firstLineChars="200"/>
        <w:rPr>
          <w:rFonts w:ascii="宋体" w:hAnsi="宋体" w:cs="宋体"/>
          <w:szCs w:val="21"/>
        </w:rPr>
      </w:pPr>
      <w:r>
        <w:rPr>
          <w:rFonts w:hint="eastAsia" w:ascii="宋体" w:hAnsi="宋体" w:cs="宋体"/>
          <w:szCs w:val="21"/>
        </w:rPr>
        <w:t>本证明书自签发之日起生效，有效期与本公司参与竞价的文件中标注的有效期相同。</w:t>
      </w:r>
    </w:p>
    <w:p w14:paraId="662359E0">
      <w:pPr>
        <w:spacing w:line="480" w:lineRule="auto"/>
        <w:ind w:firstLine="426" w:firstLineChars="200"/>
        <w:rPr>
          <w:rFonts w:ascii="宋体" w:hAnsi="宋体" w:cs="宋体"/>
          <w:szCs w:val="21"/>
        </w:rPr>
      </w:pPr>
      <w:r>
        <w:rPr>
          <w:rFonts w:hint="eastAsia" w:ascii="宋体" w:hAnsi="宋体" w:cs="宋体"/>
          <w:szCs w:val="21"/>
        </w:rPr>
        <w:t>附：</w:t>
      </w:r>
    </w:p>
    <w:p w14:paraId="753BD4BE">
      <w:pPr>
        <w:spacing w:line="480" w:lineRule="auto"/>
        <w:ind w:firstLine="852" w:firstLineChars="400"/>
        <w:rPr>
          <w:rFonts w:ascii="宋体" w:hAnsi="宋体" w:cs="宋体"/>
          <w:szCs w:val="21"/>
        </w:rPr>
      </w:pPr>
      <w:r>
        <w:rPr>
          <w:rFonts w:hint="eastAsia" w:ascii="宋体" w:hAnsi="宋体" w:cs="宋体"/>
          <w:szCs w:val="21"/>
        </w:rPr>
        <w:t xml:space="preserve">营业执照（注册号）： </w:t>
      </w:r>
    </w:p>
    <w:p w14:paraId="135D6C38">
      <w:pPr>
        <w:spacing w:line="480" w:lineRule="auto"/>
        <w:ind w:firstLine="852" w:firstLineChars="400"/>
        <w:rPr>
          <w:rFonts w:ascii="宋体" w:hAnsi="宋体" w:cs="宋体"/>
          <w:szCs w:val="21"/>
        </w:rPr>
      </w:pPr>
      <w:r>
        <w:rPr>
          <w:rFonts w:hint="eastAsia" w:ascii="宋体" w:hAnsi="宋体" w:cs="宋体"/>
          <w:szCs w:val="21"/>
        </w:rPr>
        <w:t>经济性质：</w:t>
      </w:r>
    </w:p>
    <w:p w14:paraId="020D691A">
      <w:pPr>
        <w:spacing w:line="480" w:lineRule="auto"/>
        <w:ind w:firstLine="852" w:firstLineChars="400"/>
        <w:rPr>
          <w:rFonts w:ascii="宋体" w:hAnsi="宋体" w:cs="宋体"/>
          <w:szCs w:val="21"/>
        </w:rPr>
      </w:pPr>
      <w:r>
        <w:rPr>
          <w:rFonts w:hint="eastAsia" w:ascii="宋体" w:hAnsi="宋体" w:cs="宋体"/>
          <w:szCs w:val="21"/>
        </w:rPr>
        <w:t>主营（产）：</w:t>
      </w:r>
    </w:p>
    <w:p w14:paraId="5785CC3B">
      <w:pPr>
        <w:spacing w:line="480" w:lineRule="auto"/>
        <w:ind w:firstLine="852" w:firstLineChars="400"/>
        <w:rPr>
          <w:rFonts w:ascii="宋体" w:hAnsi="宋体" w:cs="宋体"/>
          <w:szCs w:val="21"/>
        </w:rPr>
      </w:pPr>
      <w:r>
        <w:rPr>
          <w:rFonts w:hint="eastAsia" w:ascii="宋体" w:hAnsi="宋体" w:cs="宋体"/>
          <w:szCs w:val="21"/>
        </w:rPr>
        <w:t>兼营（产）：</w:t>
      </w:r>
    </w:p>
    <w:p w14:paraId="42F8DFB5">
      <w:pPr>
        <w:spacing w:line="480" w:lineRule="auto"/>
        <w:ind w:firstLine="852" w:firstLineChars="400"/>
        <w:rPr>
          <w:rFonts w:ascii="宋体" w:hAnsi="宋体" w:cs="宋体"/>
          <w:szCs w:val="21"/>
        </w:rPr>
      </w:pPr>
      <w:r>
        <w:rPr>
          <w:rFonts w:ascii="宋体" w:hAnsi="宋体" w:cs="宋体"/>
        </w:rPr>
        <w:pict>
          <v:group id="组合 5" o:spid="_x0000_s1031" o:spt="203" style="position:absolute;left:0pt;margin-left:-15.05pt;margin-top:19.2pt;height:130.45pt;width:435.85pt;z-index:251659264;mso-width-relative:page;mso-height-relative:page;" coordorigin="1146,7566" coordsize="8717,2609" o:gfxdata="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M5TJoPbAAAACgEAAA8AAAAAAAAAAQAgAAAAOAAAAGRycy9kb3ducmV2LnhtbFBL&#10;AQIUABQAAAAIAIdO4kAdiLiWiAIAAIkHAAAOAAAAAAAAAAEAIAAAAEABAABkcnMvZTJvRG9jLnht&#10;bFBLBQYAAAAABgAGAFkBAAA6BgAAAAA=&#10;">
            <o:lock v:ext="edit"/>
            <v:rect id="矩形 6" o:spid="_x0000_s1029" o:spt="1" style="position:absolute;left:1146;top:7566;height:2609;width:4166;" coordsize="21600,21600" o:gfxdata="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Bc/0b0AAADaAAAADwAAAAAAAAABACAAAAA4AAAAZHJzL2Rvd25yZXYu&#10;eG1sUEsBAhQAFAAAAAgAh07iQDMvBZ47AAAAOQAAABAAAAAAAAAAAQAgAAAAIgEAAGRycy9zaGFw&#10;ZXhtbC54bWxQSwUGAAAAAAYABgBbAQAAzAMAAAAA&#10;">
              <v:path/>
              <v:fill focussize="0,0"/>
              <v:stroke/>
              <v:imagedata o:title=""/>
              <o:lock v:ext="edit"/>
              <v:textbox>
                <w:txbxContent>
                  <w:p w14:paraId="67DFFC48">
                    <w:pPr>
                      <w:jc w:val="center"/>
                    </w:pPr>
                    <w:r>
                      <w:rPr>
                        <w:rFonts w:hint="eastAsia"/>
                      </w:rPr>
                      <w:t>身份证（正面）</w:t>
                    </w:r>
                  </w:p>
                  <w:p w14:paraId="16DE31DF">
                    <w:pPr>
                      <w:ind w:firstLine="1050" w:firstLineChars="500"/>
                    </w:pPr>
                  </w:p>
                </w:txbxContent>
              </v:textbox>
            </v:rect>
            <v:rect id="矩形 7" o:spid="_x0000_s1030" o:spt="1" style="position:absolute;left:5719;top:7566;height:2609;width:4144;" coordsize="21600,21600" o:gfxdata="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1uaSr0AAADaAAAADwAAAAAAAAABACAAAAA4AAAAZHJzL2Rvd25yZXYu&#10;eG1sUEsBAhQAFAAAAAgAh07iQDMvBZ47AAAAOQAAABAAAAAAAAAAAQAgAAAAIgEAAGRycy9zaGFw&#10;ZXhtbC54bWxQSwUGAAAAAAYABgBbAQAAzAMAAAAA&#10;">
              <v:path/>
              <v:fill focussize="0,0"/>
              <v:stroke/>
              <v:imagedata o:title=""/>
              <o:lock v:ext="edit"/>
              <v:textbox>
                <w:txbxContent>
                  <w:p w14:paraId="3E1E1F1B">
                    <w:pPr>
                      <w:jc w:val="center"/>
                    </w:pPr>
                    <w:r>
                      <w:rPr>
                        <w:rFonts w:hint="eastAsia"/>
                      </w:rPr>
                      <w:t>身份证（反面）</w:t>
                    </w:r>
                  </w:p>
                  <w:p w14:paraId="249C30BE">
                    <w:pPr>
                      <w:ind w:firstLine="1050" w:firstLineChars="500"/>
                    </w:pPr>
                  </w:p>
                </w:txbxContent>
              </v:textbox>
            </v:rect>
          </v:group>
        </w:pict>
      </w:r>
    </w:p>
    <w:p w14:paraId="1BC72413">
      <w:pPr>
        <w:spacing w:line="500" w:lineRule="exact"/>
        <w:rPr>
          <w:rFonts w:ascii="宋体" w:hAnsi="宋体" w:cs="宋体"/>
          <w:b/>
          <w:bCs/>
          <w:szCs w:val="21"/>
        </w:rPr>
      </w:pPr>
    </w:p>
    <w:p w14:paraId="41BFB895">
      <w:pPr>
        <w:spacing w:line="500" w:lineRule="exact"/>
        <w:rPr>
          <w:rFonts w:ascii="宋体" w:hAnsi="宋体" w:cs="宋体"/>
          <w:b/>
          <w:bCs/>
          <w:szCs w:val="21"/>
        </w:rPr>
      </w:pPr>
    </w:p>
    <w:p w14:paraId="7318F123">
      <w:pPr>
        <w:spacing w:line="500" w:lineRule="exact"/>
        <w:rPr>
          <w:rFonts w:ascii="宋体" w:hAnsi="宋体" w:cs="宋体"/>
          <w:b/>
          <w:bCs/>
        </w:rPr>
      </w:pPr>
    </w:p>
    <w:p w14:paraId="1EE7B0B8">
      <w:pPr>
        <w:spacing w:line="500" w:lineRule="exact"/>
        <w:rPr>
          <w:rFonts w:ascii="宋体" w:hAnsi="宋体" w:cs="宋体"/>
          <w:b/>
          <w:bCs/>
        </w:rPr>
      </w:pPr>
    </w:p>
    <w:p w14:paraId="397356FD">
      <w:pPr>
        <w:spacing w:line="500" w:lineRule="exact"/>
        <w:rPr>
          <w:rFonts w:ascii="宋体" w:hAnsi="宋体" w:cs="宋体"/>
          <w:b/>
          <w:bCs/>
        </w:rPr>
      </w:pPr>
    </w:p>
    <w:p w14:paraId="18DD0114">
      <w:pPr>
        <w:spacing w:line="500" w:lineRule="exact"/>
        <w:rPr>
          <w:rFonts w:ascii="宋体" w:hAnsi="宋体" w:cs="宋体"/>
          <w:b/>
          <w:bCs/>
        </w:rPr>
      </w:pPr>
    </w:p>
    <w:p w14:paraId="717F1595">
      <w:pPr>
        <w:spacing w:line="500" w:lineRule="exact"/>
        <w:rPr>
          <w:rFonts w:ascii="宋体" w:hAnsi="宋体" w:cs="宋体"/>
          <w:b/>
          <w:bCs/>
        </w:rPr>
      </w:pPr>
    </w:p>
    <w:p w14:paraId="336BF39C">
      <w:pPr>
        <w:spacing w:line="500" w:lineRule="exact"/>
        <w:rPr>
          <w:rFonts w:ascii="宋体" w:hAnsi="宋体" w:cs="宋体"/>
          <w:szCs w:val="21"/>
        </w:rPr>
      </w:pPr>
      <w:r>
        <w:rPr>
          <w:rFonts w:hint="eastAsia" w:ascii="宋体" w:hAnsi="宋体" w:cs="宋体"/>
          <w:szCs w:val="21"/>
        </w:rPr>
        <w:t>供应商名称：（盖公章）：</w:t>
      </w:r>
    </w:p>
    <w:p w14:paraId="4F6D7286">
      <w:pPr>
        <w:spacing w:line="500" w:lineRule="exact"/>
        <w:rPr>
          <w:rFonts w:ascii="宋体" w:hAnsi="宋体" w:cs="宋体"/>
          <w:szCs w:val="21"/>
        </w:rPr>
      </w:pPr>
      <w:r>
        <w:rPr>
          <w:rFonts w:hint="eastAsia" w:ascii="宋体" w:hAnsi="宋体" w:cs="宋体"/>
          <w:szCs w:val="21"/>
        </w:rPr>
        <w:t>地址：</w:t>
      </w:r>
    </w:p>
    <w:p w14:paraId="34CF6A21">
      <w:pPr>
        <w:spacing w:line="500" w:lineRule="exact"/>
        <w:rPr>
          <w:rFonts w:ascii="宋体" w:hAnsi="宋体" w:cs="宋体"/>
          <w:szCs w:val="21"/>
        </w:rPr>
      </w:pPr>
      <w:r>
        <w:rPr>
          <w:rFonts w:hint="eastAsia" w:ascii="宋体" w:hAnsi="宋体" w:cs="宋体"/>
          <w:szCs w:val="21"/>
        </w:rPr>
        <w:t>日期：</w:t>
      </w:r>
    </w:p>
    <w:p w14:paraId="1427399A">
      <w:pPr>
        <w:spacing w:line="500" w:lineRule="exact"/>
        <w:rPr>
          <w:rFonts w:ascii="宋体" w:hAnsi="宋体" w:cs="宋体"/>
          <w:szCs w:val="21"/>
        </w:rPr>
      </w:pPr>
      <w:r>
        <w:rPr>
          <w:rFonts w:hint="eastAsia" w:ascii="宋体" w:hAnsi="宋体" w:cs="宋体"/>
          <w:szCs w:val="21"/>
        </w:rPr>
        <w:br w:type="page"/>
      </w:r>
    </w:p>
    <w:p w14:paraId="4C189645">
      <w:pPr>
        <w:keepNext/>
        <w:keepLines/>
        <w:snapToGrid w:val="0"/>
        <w:spacing w:before="159" w:beforeLines="50" w:after="159" w:afterLines="50" w:line="360" w:lineRule="auto"/>
        <w:jc w:val="center"/>
        <w:outlineLvl w:val="1"/>
        <w:rPr>
          <w:rFonts w:ascii="宋体" w:hAnsi="宋体" w:cs="宋体"/>
          <w:b/>
          <w:sz w:val="32"/>
          <w:szCs w:val="32"/>
        </w:rPr>
      </w:pPr>
      <w:r>
        <w:rPr>
          <w:rFonts w:hint="eastAsia" w:ascii="宋体" w:hAnsi="宋体" w:cs="宋体"/>
          <w:b/>
          <w:sz w:val="32"/>
          <w:szCs w:val="32"/>
        </w:rPr>
        <w:t>退竞价保证金说明函</w:t>
      </w:r>
    </w:p>
    <w:p w14:paraId="6649A577">
      <w:pPr>
        <w:spacing w:line="360" w:lineRule="auto"/>
        <w:rPr>
          <w:rFonts w:ascii="宋体" w:hAnsi="宋体" w:cs="宋体"/>
          <w:b/>
        </w:rPr>
      </w:pPr>
      <w:r>
        <w:rPr>
          <w:rFonts w:hint="eastAsia" w:ascii="宋体" w:hAnsi="宋体" w:cs="宋体"/>
          <w:b/>
        </w:rPr>
        <w:t>特别提醒：</w:t>
      </w:r>
    </w:p>
    <w:p w14:paraId="325DB341">
      <w:pPr>
        <w:spacing w:line="360" w:lineRule="auto"/>
        <w:ind w:firstLine="416" w:firstLineChars="196"/>
        <w:rPr>
          <w:rFonts w:ascii="宋体" w:hAnsi="宋体" w:cs="宋体"/>
          <w:b/>
        </w:rPr>
      </w:pPr>
      <w:r>
        <w:rPr>
          <w:rFonts w:hint="eastAsia" w:ascii="宋体" w:hAnsi="宋体" w:cs="宋体"/>
          <w:b/>
        </w:rPr>
        <w:t>竞价人缴纳的竞价保证金，原则上，</w:t>
      </w:r>
      <w:r>
        <w:rPr>
          <w:rFonts w:hint="eastAsia" w:ascii="宋体" w:hAnsi="宋体" w:cs="宋体"/>
          <w:b/>
          <w:u w:val="thick"/>
        </w:rPr>
        <w:t>代理机构按保证金汇入的原账户退还，</w:t>
      </w:r>
      <w:r>
        <w:rPr>
          <w:rFonts w:hint="eastAsia" w:ascii="宋体" w:hAnsi="宋体" w:cs="宋体"/>
          <w:b/>
        </w:rPr>
        <w:t>竞价人必须填写原来汇入保证金账户时的账户信息。</w:t>
      </w:r>
    </w:p>
    <w:p w14:paraId="4FB2831A">
      <w:pPr>
        <w:spacing w:line="360" w:lineRule="auto"/>
        <w:ind w:firstLine="420"/>
        <w:rPr>
          <w:rFonts w:ascii="宋体" w:hAnsi="宋体" w:cs="宋体"/>
        </w:rPr>
      </w:pPr>
      <w:r>
        <w:rPr>
          <w:rFonts w:hint="eastAsia" w:ascii="宋体" w:hAnsi="宋体" w:cs="宋体"/>
        </w:rPr>
        <w:t>我方为</w:t>
      </w:r>
      <w:r>
        <w:rPr>
          <w:rFonts w:hint="eastAsia" w:ascii="宋体" w:hAnsi="宋体" w:cs="宋体"/>
          <w:u w:val="single"/>
        </w:rPr>
        <w:t xml:space="preserve"> </w:t>
      </w:r>
      <w:r>
        <w:rPr>
          <w:rFonts w:hint="eastAsia" w:ascii="宋体" w:hAnsi="宋体" w:cs="宋体"/>
          <w:b/>
          <w:bCs/>
          <w:u w:val="single"/>
          <w:lang w:eastAsia="zh-CN"/>
        </w:rPr>
        <w:t>会计档案室修缮项目（第二次竞价）</w:t>
      </w:r>
      <w:r>
        <w:rPr>
          <w:rFonts w:hint="eastAsia" w:ascii="宋体" w:hAnsi="宋体" w:cs="宋体"/>
        </w:rPr>
        <w:t>所提交的竞价保证金</w:t>
      </w:r>
      <w:r>
        <w:rPr>
          <w:rFonts w:hint="eastAsia" w:ascii="宋体" w:hAnsi="宋体" w:cs="宋体"/>
          <w:b/>
          <w:bCs/>
        </w:rPr>
        <w:t>人民币365整</w:t>
      </w:r>
      <w:r>
        <w:rPr>
          <w:rFonts w:hint="eastAsia" w:ascii="宋体" w:hAnsi="宋体" w:cs="宋体"/>
        </w:rPr>
        <w:t>，请贵单位退还竞价保证金</w:t>
      </w:r>
      <w:r>
        <w:rPr>
          <w:rFonts w:hint="eastAsia" w:ascii="宋体" w:hAnsi="宋体" w:cs="宋体"/>
          <w:b/>
          <w:bCs/>
        </w:rPr>
        <w:t>人民币</w:t>
      </w:r>
      <w:r>
        <w:rPr>
          <w:rFonts w:hint="eastAsia" w:ascii="宋体" w:hAnsi="宋体" w:cs="宋体"/>
          <w:b/>
          <w:bCs/>
          <w:szCs w:val="21"/>
          <w:u w:val="single"/>
        </w:rPr>
        <w:t>365</w:t>
      </w:r>
      <w:r>
        <w:rPr>
          <w:rFonts w:hint="eastAsia" w:ascii="宋体" w:hAnsi="宋体" w:cs="宋体"/>
          <w:b/>
          <w:bCs/>
        </w:rPr>
        <w:t>元</w:t>
      </w:r>
      <w:r>
        <w:rPr>
          <w:rFonts w:hint="eastAsia" w:ascii="宋体" w:hAnsi="宋体" w:cs="宋体"/>
        </w:rPr>
        <w:t>，请划到以下账户：</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4408"/>
        <w:gridCol w:w="1162"/>
        <w:gridCol w:w="1640"/>
      </w:tblGrid>
      <w:tr w14:paraId="464299D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14:paraId="0E5C6905">
            <w:pPr>
              <w:jc w:val="center"/>
              <w:rPr>
                <w:rFonts w:ascii="宋体" w:hAnsi="宋体" w:cs="宋体"/>
              </w:rPr>
            </w:pPr>
            <w:r>
              <w:rPr>
                <w:rFonts w:hint="eastAsia" w:ascii="宋体" w:hAnsi="宋体" w:cs="宋体"/>
              </w:rPr>
              <w:t>收款人名称</w:t>
            </w:r>
          </w:p>
        </w:tc>
        <w:tc>
          <w:tcPr>
            <w:tcW w:w="7210" w:type="dxa"/>
            <w:gridSpan w:val="3"/>
            <w:vAlign w:val="center"/>
          </w:tcPr>
          <w:p w14:paraId="0A359FDD">
            <w:pPr>
              <w:jc w:val="center"/>
              <w:rPr>
                <w:rFonts w:ascii="宋体" w:hAnsi="宋体" w:cs="宋体"/>
              </w:rPr>
            </w:pPr>
          </w:p>
        </w:tc>
      </w:tr>
      <w:tr w14:paraId="5AB0C932">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14:paraId="041545B9">
            <w:pPr>
              <w:jc w:val="center"/>
              <w:rPr>
                <w:rFonts w:ascii="宋体" w:hAnsi="宋体" w:cs="宋体"/>
              </w:rPr>
            </w:pPr>
            <w:r>
              <w:rPr>
                <w:rFonts w:hint="eastAsia" w:ascii="宋体" w:hAnsi="宋体" w:cs="宋体"/>
              </w:rPr>
              <w:t>收款人地址</w:t>
            </w:r>
          </w:p>
        </w:tc>
        <w:tc>
          <w:tcPr>
            <w:tcW w:w="7210" w:type="dxa"/>
            <w:gridSpan w:val="3"/>
            <w:vAlign w:val="center"/>
          </w:tcPr>
          <w:p w14:paraId="3F20718B">
            <w:pPr>
              <w:jc w:val="center"/>
              <w:rPr>
                <w:rFonts w:ascii="宋体" w:hAnsi="宋体" w:cs="宋体"/>
              </w:rPr>
            </w:pPr>
          </w:p>
        </w:tc>
      </w:tr>
      <w:tr w14:paraId="6CF81E14">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733" w:type="dxa"/>
            <w:vAlign w:val="center"/>
          </w:tcPr>
          <w:p w14:paraId="4B236BFD">
            <w:pPr>
              <w:jc w:val="center"/>
              <w:rPr>
                <w:rFonts w:ascii="宋体" w:hAnsi="宋体" w:cs="宋体"/>
              </w:rPr>
            </w:pPr>
            <w:r>
              <w:rPr>
                <w:rFonts w:hint="eastAsia" w:ascii="宋体" w:hAnsi="宋体" w:cs="宋体"/>
              </w:rPr>
              <w:t>开户银行</w:t>
            </w:r>
          </w:p>
          <w:p w14:paraId="28F2A72C">
            <w:pPr>
              <w:jc w:val="center"/>
              <w:rPr>
                <w:rFonts w:ascii="宋体" w:hAnsi="宋体" w:cs="宋体"/>
              </w:rPr>
            </w:pPr>
            <w:r>
              <w:rPr>
                <w:rFonts w:hint="eastAsia" w:ascii="宋体" w:hAnsi="宋体" w:cs="宋体"/>
                <w:sz w:val="20"/>
                <w:szCs w:val="20"/>
                <w:u w:val="single"/>
              </w:rPr>
              <w:t>（具体到XX银行XX支行）</w:t>
            </w:r>
          </w:p>
        </w:tc>
        <w:tc>
          <w:tcPr>
            <w:tcW w:w="4408" w:type="dxa"/>
            <w:vAlign w:val="center"/>
          </w:tcPr>
          <w:p w14:paraId="000409CC">
            <w:pPr>
              <w:jc w:val="center"/>
              <w:rPr>
                <w:rFonts w:ascii="宋体" w:hAnsi="宋体" w:cs="宋体"/>
              </w:rPr>
            </w:pPr>
          </w:p>
        </w:tc>
        <w:tc>
          <w:tcPr>
            <w:tcW w:w="1162" w:type="dxa"/>
            <w:vAlign w:val="center"/>
          </w:tcPr>
          <w:p w14:paraId="35F87D2D">
            <w:pPr>
              <w:jc w:val="center"/>
              <w:rPr>
                <w:rFonts w:ascii="宋体" w:hAnsi="宋体" w:cs="宋体"/>
              </w:rPr>
            </w:pPr>
            <w:r>
              <w:rPr>
                <w:rFonts w:hint="eastAsia" w:ascii="宋体" w:hAnsi="宋体" w:cs="宋体"/>
              </w:rPr>
              <w:t>联系人</w:t>
            </w:r>
          </w:p>
        </w:tc>
        <w:tc>
          <w:tcPr>
            <w:tcW w:w="1640" w:type="dxa"/>
            <w:vAlign w:val="center"/>
          </w:tcPr>
          <w:p w14:paraId="18E6E551">
            <w:pPr>
              <w:jc w:val="center"/>
              <w:rPr>
                <w:rFonts w:ascii="宋体" w:hAnsi="宋体" w:cs="宋体"/>
              </w:rPr>
            </w:pPr>
          </w:p>
        </w:tc>
      </w:tr>
      <w:tr w14:paraId="27A6A65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14:paraId="05A6D450">
            <w:pPr>
              <w:jc w:val="center"/>
              <w:rPr>
                <w:rFonts w:ascii="宋体" w:hAnsi="宋体" w:cs="宋体"/>
              </w:rPr>
            </w:pPr>
            <w:r>
              <w:rPr>
                <w:rFonts w:hint="eastAsia" w:ascii="宋体" w:hAnsi="宋体" w:cs="宋体"/>
              </w:rPr>
              <w:t>账    号</w:t>
            </w:r>
          </w:p>
        </w:tc>
        <w:tc>
          <w:tcPr>
            <w:tcW w:w="4408" w:type="dxa"/>
            <w:vAlign w:val="center"/>
          </w:tcPr>
          <w:p w14:paraId="6C2BBC07">
            <w:pPr>
              <w:jc w:val="center"/>
              <w:rPr>
                <w:rFonts w:ascii="宋体" w:hAnsi="宋体" w:cs="宋体"/>
              </w:rPr>
            </w:pPr>
          </w:p>
        </w:tc>
        <w:tc>
          <w:tcPr>
            <w:tcW w:w="1162" w:type="dxa"/>
            <w:vAlign w:val="center"/>
          </w:tcPr>
          <w:p w14:paraId="64D956DF">
            <w:pPr>
              <w:jc w:val="center"/>
              <w:rPr>
                <w:rFonts w:ascii="宋体" w:hAnsi="宋体" w:cs="宋体"/>
              </w:rPr>
            </w:pPr>
            <w:r>
              <w:rPr>
                <w:rFonts w:hint="eastAsia" w:ascii="宋体" w:hAnsi="宋体" w:cs="宋体"/>
              </w:rPr>
              <w:t>联系电话</w:t>
            </w:r>
          </w:p>
        </w:tc>
        <w:tc>
          <w:tcPr>
            <w:tcW w:w="1640" w:type="dxa"/>
            <w:vAlign w:val="center"/>
          </w:tcPr>
          <w:p w14:paraId="00E68C72">
            <w:pPr>
              <w:jc w:val="center"/>
              <w:rPr>
                <w:rFonts w:ascii="宋体" w:hAnsi="宋体" w:cs="宋体"/>
              </w:rPr>
            </w:pPr>
          </w:p>
        </w:tc>
      </w:tr>
    </w:tbl>
    <w:p w14:paraId="3F472E0B">
      <w:pPr>
        <w:widowControl/>
        <w:spacing w:line="360" w:lineRule="auto"/>
        <w:ind w:left="639" w:leftChars="200" w:right="-57" w:rightChars="-27" w:hanging="213" w:hangingChars="100"/>
        <w:jc w:val="left"/>
        <w:rPr>
          <w:rFonts w:ascii="宋体" w:hAnsi="宋体" w:cs="宋体"/>
          <w:b/>
          <w:kern w:val="0"/>
          <w:szCs w:val="21"/>
        </w:rPr>
      </w:pPr>
      <w:r>
        <w:rPr>
          <w:rFonts w:hint="eastAsia" w:ascii="宋体" w:hAnsi="宋体" w:cs="宋体"/>
        </w:rPr>
        <w:t>备注：代理机构将按其提供的“退竞价保证金说明”退还竞价人的竞价保证金，</w:t>
      </w:r>
      <w:r>
        <w:rPr>
          <w:rFonts w:hint="eastAsia" w:ascii="宋体" w:hAnsi="宋体" w:cs="宋体"/>
          <w:b/>
          <w:kern w:val="0"/>
          <w:szCs w:val="21"/>
        </w:rPr>
        <w:t>保证金的退还：未成交供应商的竞价保证金，在结果公告发布后30个工作日内予以退还，不计利息原额、原路退还；</w:t>
      </w:r>
    </w:p>
    <w:p w14:paraId="28BE3F51">
      <w:pPr>
        <w:widowControl/>
        <w:spacing w:line="360" w:lineRule="auto"/>
        <w:ind w:left="639" w:leftChars="200" w:right="-57" w:rightChars="-27" w:hanging="213" w:hangingChars="100"/>
        <w:jc w:val="left"/>
        <w:rPr>
          <w:rFonts w:ascii="宋体" w:hAnsi="宋体" w:cs="宋体"/>
          <w:szCs w:val="21"/>
        </w:rPr>
      </w:pPr>
      <w:r>
        <w:rPr>
          <w:rFonts w:hint="eastAsia" w:ascii="宋体" w:hAnsi="宋体" w:cs="宋体"/>
          <w:b/>
          <w:kern w:val="0"/>
          <w:szCs w:val="21"/>
        </w:rPr>
        <w:t>成交供应商的竞价保证金，在合同签订并缴纳履约保证金后15个工作日内予以退还。但因供应商自身原因导致无法及时退还的除外。</w:t>
      </w:r>
    </w:p>
    <w:p w14:paraId="258FC405">
      <w:pPr>
        <w:widowControl/>
        <w:spacing w:line="360" w:lineRule="auto"/>
        <w:ind w:left="639" w:leftChars="200" w:right="-57" w:rightChars="-27" w:hanging="213" w:hangingChars="100"/>
        <w:jc w:val="left"/>
        <w:rPr>
          <w:rFonts w:ascii="宋体" w:hAnsi="宋体" w:cs="宋体"/>
          <w:szCs w:val="21"/>
        </w:rPr>
      </w:pPr>
    </w:p>
    <w:p w14:paraId="175FB322">
      <w:pPr>
        <w:spacing w:line="360" w:lineRule="auto"/>
        <w:ind w:firstLine="426" w:firstLineChars="200"/>
        <w:rPr>
          <w:rFonts w:ascii="宋体" w:hAnsi="宋体" w:cs="宋体"/>
        </w:rPr>
      </w:pPr>
      <w:r>
        <w:rPr>
          <w:rFonts w:hint="eastAsia" w:ascii="宋体" w:hAnsi="宋体" w:cs="宋体"/>
        </w:rPr>
        <w:t>。</w:t>
      </w:r>
    </w:p>
    <w:p w14:paraId="4D67E57C">
      <w:pPr>
        <w:widowControl/>
        <w:jc w:val="left"/>
        <w:rPr>
          <w:rFonts w:ascii="宋体" w:hAnsi="宋体" w:cs="宋体"/>
        </w:rPr>
      </w:pPr>
    </w:p>
    <w:p w14:paraId="25DBA07D">
      <w:pPr>
        <w:widowControl/>
        <w:spacing w:line="360" w:lineRule="auto"/>
        <w:jc w:val="left"/>
        <w:rPr>
          <w:rFonts w:ascii="宋体" w:hAnsi="宋体" w:cs="宋体"/>
          <w:b/>
          <w:bCs/>
          <w:sz w:val="32"/>
          <w:szCs w:val="32"/>
        </w:rPr>
      </w:pPr>
    </w:p>
    <w:sectPr>
      <w:pgSz w:w="11906" w:h="16838"/>
      <w:pgMar w:top="1440" w:right="1797" w:bottom="1440" w:left="1797" w:header="851" w:footer="992" w:gutter="0"/>
      <w:cols w:space="72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C96F7"/>
    <w:multiLevelType w:val="singleLevel"/>
    <w:tmpl w:val="A77C96F7"/>
    <w:lvl w:ilvl="0" w:tentative="0">
      <w:start w:val="1"/>
      <w:numFmt w:val="decimal"/>
      <w:suff w:val="nothing"/>
      <w:lvlText w:val="%1．"/>
      <w:lvlJc w:val="left"/>
      <w:pPr>
        <w:ind w:left="0" w:firstLine="400"/>
      </w:pPr>
      <w:rPr>
        <w:rFonts w:hint="default"/>
      </w:rPr>
    </w:lvl>
  </w:abstractNum>
  <w:abstractNum w:abstractNumId="1">
    <w:nsid w:val="BED30C84"/>
    <w:multiLevelType w:val="singleLevel"/>
    <w:tmpl w:val="BED30C84"/>
    <w:lvl w:ilvl="0" w:tentative="0">
      <w:start w:val="1"/>
      <w:numFmt w:val="decimal"/>
      <w:suff w:val="nothing"/>
      <w:lvlText w:val="%1．"/>
      <w:lvlJc w:val="left"/>
      <w:pPr>
        <w:ind w:left="0" w:firstLine="400"/>
      </w:pPr>
      <w:rPr>
        <w:rFonts w:hint="default"/>
      </w:rPr>
    </w:lvl>
  </w:abstractNum>
  <w:abstractNum w:abstractNumId="2">
    <w:nsid w:val="D294BDA7"/>
    <w:multiLevelType w:val="multilevel"/>
    <w:tmpl w:val="D294BDA7"/>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E04EA39E"/>
    <w:multiLevelType w:val="singleLevel"/>
    <w:tmpl w:val="E04EA39E"/>
    <w:lvl w:ilvl="0" w:tentative="0">
      <w:start w:val="1"/>
      <w:numFmt w:val="decimal"/>
      <w:lvlText w:val="(%1)"/>
      <w:lvlJc w:val="left"/>
      <w:pPr>
        <w:ind w:left="425" w:hanging="425"/>
      </w:pPr>
      <w:rPr>
        <w:rFonts w:hint="default"/>
      </w:rPr>
    </w:lvl>
  </w:abstractNum>
  <w:abstractNum w:abstractNumId="4">
    <w:nsid w:val="E8574ABD"/>
    <w:multiLevelType w:val="multilevel"/>
    <w:tmpl w:val="E8574AB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0AB80502"/>
    <w:multiLevelType w:val="singleLevel"/>
    <w:tmpl w:val="0AB80502"/>
    <w:lvl w:ilvl="0" w:tentative="0">
      <w:start w:val="1"/>
      <w:numFmt w:val="decimal"/>
      <w:lvlText w:val="(%1)"/>
      <w:lvlJc w:val="left"/>
      <w:pPr>
        <w:ind w:left="425" w:hanging="425"/>
      </w:pPr>
      <w:rPr>
        <w:rFonts w:hint="default"/>
      </w:rPr>
    </w:lvl>
  </w:abstractNum>
  <w:abstractNum w:abstractNumId="6">
    <w:nsid w:val="0E1857B7"/>
    <w:multiLevelType w:val="multilevel"/>
    <w:tmpl w:val="0E1857B7"/>
    <w:lvl w:ilvl="0" w:tentative="0">
      <w:start w:val="1"/>
      <w:numFmt w:val="decimal"/>
      <w:suff w:val="nothing"/>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7">
    <w:nsid w:val="125214F2"/>
    <w:multiLevelType w:val="multilevel"/>
    <w:tmpl w:val="125214F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abstractNum w:abstractNumId="8">
    <w:nsid w:val="142B6076"/>
    <w:multiLevelType w:val="singleLevel"/>
    <w:tmpl w:val="142B6076"/>
    <w:lvl w:ilvl="0" w:tentative="0">
      <w:start w:val="1"/>
      <w:numFmt w:val="lowerLetter"/>
      <w:suff w:val="nothing"/>
      <w:lvlText w:val="%1."/>
      <w:lvlJc w:val="left"/>
      <w:pPr>
        <w:ind w:left="0" w:firstLine="0"/>
      </w:pPr>
      <w:rPr>
        <w:rFonts w:hint="eastAsia"/>
      </w:rPr>
    </w:lvl>
  </w:abstractNum>
  <w:abstractNum w:abstractNumId="9">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227D41A0"/>
    <w:multiLevelType w:val="multilevel"/>
    <w:tmpl w:val="227D41A0"/>
    <w:lvl w:ilvl="0" w:tentative="0">
      <w:start w:val="1"/>
      <w:numFmt w:val="decimal"/>
      <w:suff w:val="nothing"/>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2F0E7B2B"/>
    <w:multiLevelType w:val="multilevel"/>
    <w:tmpl w:val="2F0E7B2B"/>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2">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38E138D3"/>
    <w:multiLevelType w:val="singleLevel"/>
    <w:tmpl w:val="38E138D3"/>
    <w:lvl w:ilvl="0" w:tentative="0">
      <w:start w:val="1"/>
      <w:numFmt w:val="decimal"/>
      <w:suff w:val="nothing"/>
      <w:lvlText w:val="%1．"/>
      <w:lvlJc w:val="left"/>
      <w:pPr>
        <w:ind w:left="0" w:firstLine="400"/>
      </w:pPr>
      <w:rPr>
        <w:rFonts w:hint="default"/>
      </w:rPr>
    </w:lvl>
  </w:abstractNum>
  <w:abstractNum w:abstractNumId="14">
    <w:nsid w:val="3AF2110E"/>
    <w:multiLevelType w:val="multilevel"/>
    <w:tmpl w:val="3AF2110E"/>
    <w:lvl w:ilvl="0" w:tentative="0">
      <w:start w:val="1"/>
      <w:numFmt w:val="decimal"/>
      <w:suff w:val="nothing"/>
      <w:lvlText w:val="%1."/>
      <w:lvlJc w:val="left"/>
      <w:pPr>
        <w:ind w:left="420" w:hanging="420"/>
      </w:pPr>
    </w:lvl>
    <w:lvl w:ilvl="1" w:tentative="0">
      <w:start w:val="1"/>
      <w:numFmt w:val="decimal"/>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BE16020"/>
    <w:multiLevelType w:val="multilevel"/>
    <w:tmpl w:val="3BE16020"/>
    <w:lvl w:ilvl="0" w:tentative="0">
      <w:start w:val="1"/>
      <w:numFmt w:val="chineseCountingThousand"/>
      <w:suff w:val="nothing"/>
      <w:lvlText w:val="%1、"/>
      <w:lvlJc w:val="left"/>
      <w:pPr>
        <w:ind w:left="420" w:hanging="420"/>
      </w:pPr>
      <w:rPr>
        <w:rFonts w:hint="eastAsia"/>
        <w:b/>
      </w:rPr>
    </w:lvl>
    <w:lvl w:ilvl="1" w:tentative="0">
      <w:start w:val="1"/>
      <w:numFmt w:val="decimal"/>
      <w:lvlText w:val="%2、"/>
      <w:lvlJc w:val="left"/>
      <w:pPr>
        <w:ind w:left="1155" w:hanging="73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501719F"/>
    <w:multiLevelType w:val="multilevel"/>
    <w:tmpl w:val="4501719F"/>
    <w:lvl w:ilvl="0" w:tentative="0">
      <w:start w:val="1"/>
      <w:numFmt w:val="decimal"/>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8">
    <w:nsid w:val="48B92CFA"/>
    <w:multiLevelType w:val="multilevel"/>
    <w:tmpl w:val="48B92CFA"/>
    <w:lvl w:ilvl="0" w:tentative="0">
      <w:start w:val="1"/>
      <w:numFmt w:val="decimal"/>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9">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0">
    <w:nsid w:val="59794862"/>
    <w:multiLevelType w:val="multilevel"/>
    <w:tmpl w:val="59794862"/>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21">
    <w:nsid w:val="641B9DCF"/>
    <w:multiLevelType w:val="singleLevel"/>
    <w:tmpl w:val="641B9DCF"/>
    <w:lvl w:ilvl="0" w:tentative="0">
      <w:start w:val="1"/>
      <w:numFmt w:val="decimal"/>
      <w:suff w:val="nothing"/>
      <w:lvlText w:val="%1．"/>
      <w:lvlJc w:val="left"/>
      <w:pPr>
        <w:ind w:left="0" w:firstLine="400"/>
      </w:pPr>
      <w:rPr>
        <w:rFonts w:hint="default"/>
      </w:rPr>
    </w:lvl>
  </w:abstractNum>
  <w:abstractNum w:abstractNumId="22">
    <w:nsid w:val="64F30E29"/>
    <w:multiLevelType w:val="multilevel"/>
    <w:tmpl w:val="64F30E29"/>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6E92880"/>
    <w:multiLevelType w:val="multilevel"/>
    <w:tmpl w:val="76E92880"/>
    <w:lvl w:ilvl="0" w:tentative="0">
      <w:start w:val="1"/>
      <w:numFmt w:val="decimal"/>
      <w:suff w:val="nothing"/>
      <w:lvlText w:val="%1."/>
      <w:lvlJc w:val="left"/>
      <w:pPr>
        <w:ind w:left="704" w:hanging="420"/>
      </w:pPr>
      <w:rPr>
        <w:rFonts w:hint="eastAsia" w:ascii="宋体" w:hAnsi="宋体" w:eastAsia="宋体"/>
        <w:b w:val="0"/>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4">
    <w:nsid w:val="77D15C4F"/>
    <w:multiLevelType w:val="multilevel"/>
    <w:tmpl w:val="77D15C4F"/>
    <w:lvl w:ilvl="0" w:tentative="0">
      <w:start w:val="1"/>
      <w:numFmt w:val="decimal"/>
      <w:suff w:val="nothing"/>
      <w:lvlText w:val="%1."/>
      <w:lvlJc w:val="left"/>
      <w:pPr>
        <w:ind w:left="426" w:hanging="420"/>
      </w:pPr>
      <w:rPr>
        <w:rFonts w:hint="eastAsia"/>
      </w:rPr>
    </w:lvl>
    <w:lvl w:ilvl="1" w:tentative="0">
      <w:start w:val="1"/>
      <w:numFmt w:val="lowerLetter"/>
      <w:lvlText w:val="%2)"/>
      <w:lvlJc w:val="left"/>
      <w:pPr>
        <w:ind w:left="846" w:hanging="420"/>
      </w:pPr>
    </w:lvl>
    <w:lvl w:ilvl="2" w:tentative="0">
      <w:start w:val="1"/>
      <w:numFmt w:val="lowerRoman"/>
      <w:lvlText w:val="%3."/>
      <w:lvlJc w:val="right"/>
      <w:pPr>
        <w:ind w:left="1266" w:hanging="420"/>
      </w:p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num w:numId="1">
    <w:abstractNumId w:val="22"/>
  </w:num>
  <w:num w:numId="2">
    <w:abstractNumId w:val="12"/>
  </w:num>
  <w:num w:numId="3">
    <w:abstractNumId w:val="6"/>
  </w:num>
  <w:num w:numId="4">
    <w:abstractNumId w:val="9"/>
  </w:num>
  <w:num w:numId="5">
    <w:abstractNumId w:val="18"/>
  </w:num>
  <w:num w:numId="6">
    <w:abstractNumId w:val="23"/>
  </w:num>
  <w:num w:numId="7">
    <w:abstractNumId w:val="8"/>
  </w:num>
  <w:num w:numId="8">
    <w:abstractNumId w:val="20"/>
  </w:num>
  <w:num w:numId="9">
    <w:abstractNumId w:val="7"/>
  </w:num>
  <w:num w:numId="10">
    <w:abstractNumId w:val="16"/>
  </w:num>
  <w:num w:numId="11">
    <w:abstractNumId w:val="24"/>
  </w:num>
  <w:num w:numId="12">
    <w:abstractNumId w:val="10"/>
  </w:num>
  <w:num w:numId="13">
    <w:abstractNumId w:val="17"/>
  </w:num>
  <w:num w:numId="14">
    <w:abstractNumId w:val="15"/>
  </w:num>
  <w:num w:numId="15">
    <w:abstractNumId w:val="13"/>
  </w:num>
  <w:num w:numId="16">
    <w:abstractNumId w:val="21"/>
  </w:num>
  <w:num w:numId="17">
    <w:abstractNumId w:val="4"/>
  </w:num>
  <w:num w:numId="18">
    <w:abstractNumId w:val="3"/>
  </w:num>
  <w:num w:numId="19">
    <w:abstractNumId w:val="5"/>
  </w:num>
  <w:num w:numId="20">
    <w:abstractNumId w:val="2"/>
  </w:num>
  <w:num w:numId="21">
    <w:abstractNumId w:val="0"/>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UyZTMzMGFmZDU3N2E2OTgxMzI3ZWIyZWQ1MDI2NWYifQ=="/>
  </w:docVars>
  <w:rsids>
    <w:rsidRoot w:val="001451BD"/>
    <w:rsid w:val="0000232B"/>
    <w:rsid w:val="00021B8A"/>
    <w:rsid w:val="00022DBD"/>
    <w:rsid w:val="0002357E"/>
    <w:rsid w:val="0002516C"/>
    <w:rsid w:val="000343AB"/>
    <w:rsid w:val="0003648D"/>
    <w:rsid w:val="00042F79"/>
    <w:rsid w:val="000510AF"/>
    <w:rsid w:val="00054FB6"/>
    <w:rsid w:val="00077791"/>
    <w:rsid w:val="00080A58"/>
    <w:rsid w:val="00084CA0"/>
    <w:rsid w:val="0009400B"/>
    <w:rsid w:val="00096B91"/>
    <w:rsid w:val="000A22DD"/>
    <w:rsid w:val="000B7DC6"/>
    <w:rsid w:val="000C4279"/>
    <w:rsid w:val="000C5F73"/>
    <w:rsid w:val="000E08A5"/>
    <w:rsid w:val="000E1595"/>
    <w:rsid w:val="000E7F64"/>
    <w:rsid w:val="000F0028"/>
    <w:rsid w:val="000F1283"/>
    <w:rsid w:val="00101A5D"/>
    <w:rsid w:val="00102928"/>
    <w:rsid w:val="00104897"/>
    <w:rsid w:val="0011402B"/>
    <w:rsid w:val="0011656B"/>
    <w:rsid w:val="00123AA2"/>
    <w:rsid w:val="00124433"/>
    <w:rsid w:val="00126E37"/>
    <w:rsid w:val="00136EA0"/>
    <w:rsid w:val="001428CB"/>
    <w:rsid w:val="001451BD"/>
    <w:rsid w:val="00152E7F"/>
    <w:rsid w:val="00153981"/>
    <w:rsid w:val="00154483"/>
    <w:rsid w:val="00154491"/>
    <w:rsid w:val="00154D7C"/>
    <w:rsid w:val="00160368"/>
    <w:rsid w:val="001751EF"/>
    <w:rsid w:val="001757FF"/>
    <w:rsid w:val="00176293"/>
    <w:rsid w:val="001816B5"/>
    <w:rsid w:val="00182EF5"/>
    <w:rsid w:val="00183E34"/>
    <w:rsid w:val="001849EB"/>
    <w:rsid w:val="00187020"/>
    <w:rsid w:val="001960BC"/>
    <w:rsid w:val="001A4283"/>
    <w:rsid w:val="001B4D57"/>
    <w:rsid w:val="001B7CA3"/>
    <w:rsid w:val="001C2A64"/>
    <w:rsid w:val="001C3374"/>
    <w:rsid w:val="001E3AFD"/>
    <w:rsid w:val="001E47E5"/>
    <w:rsid w:val="001F5642"/>
    <w:rsid w:val="001F73E1"/>
    <w:rsid w:val="00206191"/>
    <w:rsid w:val="002162F9"/>
    <w:rsid w:val="002200B7"/>
    <w:rsid w:val="00220F7D"/>
    <w:rsid w:val="0022711F"/>
    <w:rsid w:val="002404E3"/>
    <w:rsid w:val="00242C4D"/>
    <w:rsid w:val="00247C54"/>
    <w:rsid w:val="00250327"/>
    <w:rsid w:val="00254758"/>
    <w:rsid w:val="00257B1A"/>
    <w:rsid w:val="00264BA9"/>
    <w:rsid w:val="00271A60"/>
    <w:rsid w:val="00274BFD"/>
    <w:rsid w:val="002818E8"/>
    <w:rsid w:val="00285A6B"/>
    <w:rsid w:val="00293F78"/>
    <w:rsid w:val="002A21BD"/>
    <w:rsid w:val="002A5B21"/>
    <w:rsid w:val="002B43D3"/>
    <w:rsid w:val="002B5CA4"/>
    <w:rsid w:val="002C0374"/>
    <w:rsid w:val="002D0723"/>
    <w:rsid w:val="002D458A"/>
    <w:rsid w:val="002D465C"/>
    <w:rsid w:val="00302E1F"/>
    <w:rsid w:val="00303CAC"/>
    <w:rsid w:val="003062E5"/>
    <w:rsid w:val="00306DE5"/>
    <w:rsid w:val="00313F92"/>
    <w:rsid w:val="00325E2C"/>
    <w:rsid w:val="003271CE"/>
    <w:rsid w:val="00330C71"/>
    <w:rsid w:val="003358E3"/>
    <w:rsid w:val="003370A2"/>
    <w:rsid w:val="0034153A"/>
    <w:rsid w:val="00342D50"/>
    <w:rsid w:val="00343DB8"/>
    <w:rsid w:val="00357974"/>
    <w:rsid w:val="003624B0"/>
    <w:rsid w:val="00362E9E"/>
    <w:rsid w:val="00365BCC"/>
    <w:rsid w:val="00365C35"/>
    <w:rsid w:val="00377E2F"/>
    <w:rsid w:val="003801C7"/>
    <w:rsid w:val="003804F2"/>
    <w:rsid w:val="003809CB"/>
    <w:rsid w:val="003856FF"/>
    <w:rsid w:val="0039138D"/>
    <w:rsid w:val="0039537C"/>
    <w:rsid w:val="003A328A"/>
    <w:rsid w:val="003B58B1"/>
    <w:rsid w:val="003B7977"/>
    <w:rsid w:val="003C0AE1"/>
    <w:rsid w:val="003C6052"/>
    <w:rsid w:val="003D31CC"/>
    <w:rsid w:val="003D4B62"/>
    <w:rsid w:val="003D79DD"/>
    <w:rsid w:val="003E1E84"/>
    <w:rsid w:val="003E6B78"/>
    <w:rsid w:val="003E790C"/>
    <w:rsid w:val="003F0598"/>
    <w:rsid w:val="003F6813"/>
    <w:rsid w:val="00407D76"/>
    <w:rsid w:val="00432BD8"/>
    <w:rsid w:val="004430FC"/>
    <w:rsid w:val="00454B63"/>
    <w:rsid w:val="00462F0D"/>
    <w:rsid w:val="00475688"/>
    <w:rsid w:val="004758FA"/>
    <w:rsid w:val="004874E5"/>
    <w:rsid w:val="00492F27"/>
    <w:rsid w:val="004A11E5"/>
    <w:rsid w:val="004A202C"/>
    <w:rsid w:val="004A35DB"/>
    <w:rsid w:val="004C3F08"/>
    <w:rsid w:val="004C7BCD"/>
    <w:rsid w:val="004D4437"/>
    <w:rsid w:val="004D7A44"/>
    <w:rsid w:val="004E026B"/>
    <w:rsid w:val="004F0483"/>
    <w:rsid w:val="004F19DC"/>
    <w:rsid w:val="004F69EC"/>
    <w:rsid w:val="005210F7"/>
    <w:rsid w:val="005223F0"/>
    <w:rsid w:val="005258F9"/>
    <w:rsid w:val="00526B32"/>
    <w:rsid w:val="00532D56"/>
    <w:rsid w:val="00532D6F"/>
    <w:rsid w:val="005434A9"/>
    <w:rsid w:val="005538F4"/>
    <w:rsid w:val="00561CDA"/>
    <w:rsid w:val="0056353F"/>
    <w:rsid w:val="0057263F"/>
    <w:rsid w:val="00572C84"/>
    <w:rsid w:val="0057701B"/>
    <w:rsid w:val="005807BA"/>
    <w:rsid w:val="00581EEB"/>
    <w:rsid w:val="005844DB"/>
    <w:rsid w:val="00585390"/>
    <w:rsid w:val="00593B5E"/>
    <w:rsid w:val="005961D9"/>
    <w:rsid w:val="005A26CE"/>
    <w:rsid w:val="005A49E1"/>
    <w:rsid w:val="005A7324"/>
    <w:rsid w:val="005B68B5"/>
    <w:rsid w:val="005C5BD3"/>
    <w:rsid w:val="005D16B4"/>
    <w:rsid w:val="005F0EF0"/>
    <w:rsid w:val="005F33FA"/>
    <w:rsid w:val="00612C88"/>
    <w:rsid w:val="0062238C"/>
    <w:rsid w:val="006225D9"/>
    <w:rsid w:val="00622659"/>
    <w:rsid w:val="0062297F"/>
    <w:rsid w:val="006310C8"/>
    <w:rsid w:val="006369A4"/>
    <w:rsid w:val="00637D02"/>
    <w:rsid w:val="0064044B"/>
    <w:rsid w:val="00645BF0"/>
    <w:rsid w:val="00645DA5"/>
    <w:rsid w:val="006471AD"/>
    <w:rsid w:val="00650F40"/>
    <w:rsid w:val="00655A7C"/>
    <w:rsid w:val="00657524"/>
    <w:rsid w:val="006635EE"/>
    <w:rsid w:val="00665531"/>
    <w:rsid w:val="00665858"/>
    <w:rsid w:val="0068144C"/>
    <w:rsid w:val="00694DF5"/>
    <w:rsid w:val="006B05ED"/>
    <w:rsid w:val="006B63B0"/>
    <w:rsid w:val="006B7A7D"/>
    <w:rsid w:val="006F4D7E"/>
    <w:rsid w:val="00700DFF"/>
    <w:rsid w:val="00704EDA"/>
    <w:rsid w:val="00721A25"/>
    <w:rsid w:val="00721A86"/>
    <w:rsid w:val="007267EA"/>
    <w:rsid w:val="007327BF"/>
    <w:rsid w:val="007369EC"/>
    <w:rsid w:val="0074327F"/>
    <w:rsid w:val="00747723"/>
    <w:rsid w:val="007509B9"/>
    <w:rsid w:val="007535FB"/>
    <w:rsid w:val="0075361F"/>
    <w:rsid w:val="00761983"/>
    <w:rsid w:val="00763649"/>
    <w:rsid w:val="00765686"/>
    <w:rsid w:val="0077576C"/>
    <w:rsid w:val="0078264D"/>
    <w:rsid w:val="007879B7"/>
    <w:rsid w:val="007A2AA3"/>
    <w:rsid w:val="007B16E2"/>
    <w:rsid w:val="007B4FEB"/>
    <w:rsid w:val="007C58D5"/>
    <w:rsid w:val="007D691C"/>
    <w:rsid w:val="007E5A66"/>
    <w:rsid w:val="007E5BE3"/>
    <w:rsid w:val="007F633A"/>
    <w:rsid w:val="00805587"/>
    <w:rsid w:val="00811192"/>
    <w:rsid w:val="00813DBA"/>
    <w:rsid w:val="00815DF6"/>
    <w:rsid w:val="0082267E"/>
    <w:rsid w:val="00842962"/>
    <w:rsid w:val="00844796"/>
    <w:rsid w:val="00854ED9"/>
    <w:rsid w:val="00882C7E"/>
    <w:rsid w:val="0089499F"/>
    <w:rsid w:val="008B0AF7"/>
    <w:rsid w:val="008B2889"/>
    <w:rsid w:val="008B2F94"/>
    <w:rsid w:val="008B6C50"/>
    <w:rsid w:val="008B6CE8"/>
    <w:rsid w:val="008C67F8"/>
    <w:rsid w:val="008D053E"/>
    <w:rsid w:val="008D576C"/>
    <w:rsid w:val="008D73B4"/>
    <w:rsid w:val="008D74C7"/>
    <w:rsid w:val="008D79EF"/>
    <w:rsid w:val="008E2874"/>
    <w:rsid w:val="008E30B0"/>
    <w:rsid w:val="008E3498"/>
    <w:rsid w:val="008E3A63"/>
    <w:rsid w:val="008F556D"/>
    <w:rsid w:val="00903DD2"/>
    <w:rsid w:val="00903F47"/>
    <w:rsid w:val="009077BA"/>
    <w:rsid w:val="00916941"/>
    <w:rsid w:val="0092417A"/>
    <w:rsid w:val="00932212"/>
    <w:rsid w:val="00933B7F"/>
    <w:rsid w:val="00937741"/>
    <w:rsid w:val="0094387C"/>
    <w:rsid w:val="00946BE1"/>
    <w:rsid w:val="0095322F"/>
    <w:rsid w:val="009676A4"/>
    <w:rsid w:val="00972CA1"/>
    <w:rsid w:val="00975C23"/>
    <w:rsid w:val="009765DE"/>
    <w:rsid w:val="00976E8F"/>
    <w:rsid w:val="00985DA7"/>
    <w:rsid w:val="00985DEA"/>
    <w:rsid w:val="0098726A"/>
    <w:rsid w:val="00995570"/>
    <w:rsid w:val="009A59A4"/>
    <w:rsid w:val="009B29ED"/>
    <w:rsid w:val="009D2F1E"/>
    <w:rsid w:val="009D4AA3"/>
    <w:rsid w:val="009D555A"/>
    <w:rsid w:val="009E6686"/>
    <w:rsid w:val="009F09AC"/>
    <w:rsid w:val="009F0DEA"/>
    <w:rsid w:val="009F63D0"/>
    <w:rsid w:val="00A00ED3"/>
    <w:rsid w:val="00A17632"/>
    <w:rsid w:val="00A17699"/>
    <w:rsid w:val="00A226B2"/>
    <w:rsid w:val="00A26337"/>
    <w:rsid w:val="00A3077F"/>
    <w:rsid w:val="00A3112F"/>
    <w:rsid w:val="00A31980"/>
    <w:rsid w:val="00A35014"/>
    <w:rsid w:val="00A3610F"/>
    <w:rsid w:val="00A64EED"/>
    <w:rsid w:val="00A75FDF"/>
    <w:rsid w:val="00A77179"/>
    <w:rsid w:val="00A87A57"/>
    <w:rsid w:val="00AA2020"/>
    <w:rsid w:val="00AB1838"/>
    <w:rsid w:val="00AB3220"/>
    <w:rsid w:val="00AB4C64"/>
    <w:rsid w:val="00AC4153"/>
    <w:rsid w:val="00AD1ABC"/>
    <w:rsid w:val="00AE6791"/>
    <w:rsid w:val="00AF5824"/>
    <w:rsid w:val="00B10FC8"/>
    <w:rsid w:val="00B2526D"/>
    <w:rsid w:val="00B2648D"/>
    <w:rsid w:val="00B3111A"/>
    <w:rsid w:val="00B312C6"/>
    <w:rsid w:val="00B32212"/>
    <w:rsid w:val="00B3460B"/>
    <w:rsid w:val="00B3537D"/>
    <w:rsid w:val="00B36556"/>
    <w:rsid w:val="00B43019"/>
    <w:rsid w:val="00B4470B"/>
    <w:rsid w:val="00B45EC1"/>
    <w:rsid w:val="00B4778E"/>
    <w:rsid w:val="00B50D9E"/>
    <w:rsid w:val="00B85953"/>
    <w:rsid w:val="00B85AAA"/>
    <w:rsid w:val="00B86515"/>
    <w:rsid w:val="00B86BCB"/>
    <w:rsid w:val="00B870B2"/>
    <w:rsid w:val="00B90F42"/>
    <w:rsid w:val="00B92465"/>
    <w:rsid w:val="00B97021"/>
    <w:rsid w:val="00BA4EE4"/>
    <w:rsid w:val="00BA5226"/>
    <w:rsid w:val="00BA6F12"/>
    <w:rsid w:val="00BA7A28"/>
    <w:rsid w:val="00BB3EF4"/>
    <w:rsid w:val="00BB6CFF"/>
    <w:rsid w:val="00BC46FC"/>
    <w:rsid w:val="00BC7AA5"/>
    <w:rsid w:val="00BD1EA2"/>
    <w:rsid w:val="00BD7635"/>
    <w:rsid w:val="00BE510C"/>
    <w:rsid w:val="00BF174D"/>
    <w:rsid w:val="00C0372C"/>
    <w:rsid w:val="00C12D60"/>
    <w:rsid w:val="00C261B2"/>
    <w:rsid w:val="00C30881"/>
    <w:rsid w:val="00C43C3E"/>
    <w:rsid w:val="00C51A3B"/>
    <w:rsid w:val="00C55E12"/>
    <w:rsid w:val="00C5629C"/>
    <w:rsid w:val="00C608DE"/>
    <w:rsid w:val="00C725E6"/>
    <w:rsid w:val="00C77769"/>
    <w:rsid w:val="00C85DC1"/>
    <w:rsid w:val="00C92D3A"/>
    <w:rsid w:val="00C96FA7"/>
    <w:rsid w:val="00CB5033"/>
    <w:rsid w:val="00CB5F39"/>
    <w:rsid w:val="00D00950"/>
    <w:rsid w:val="00D034F8"/>
    <w:rsid w:val="00D13D07"/>
    <w:rsid w:val="00D17EE1"/>
    <w:rsid w:val="00D241CA"/>
    <w:rsid w:val="00D25B8B"/>
    <w:rsid w:val="00D3064F"/>
    <w:rsid w:val="00D33C75"/>
    <w:rsid w:val="00D3543D"/>
    <w:rsid w:val="00D36719"/>
    <w:rsid w:val="00D42858"/>
    <w:rsid w:val="00D45B0E"/>
    <w:rsid w:val="00D50248"/>
    <w:rsid w:val="00D637FC"/>
    <w:rsid w:val="00D65063"/>
    <w:rsid w:val="00D66B29"/>
    <w:rsid w:val="00D734CF"/>
    <w:rsid w:val="00D8560E"/>
    <w:rsid w:val="00D85A55"/>
    <w:rsid w:val="00D908AF"/>
    <w:rsid w:val="00D9281A"/>
    <w:rsid w:val="00DA157D"/>
    <w:rsid w:val="00DB2D7A"/>
    <w:rsid w:val="00DC5FF5"/>
    <w:rsid w:val="00DD1789"/>
    <w:rsid w:val="00DD3983"/>
    <w:rsid w:val="00DE7D14"/>
    <w:rsid w:val="00DF1F03"/>
    <w:rsid w:val="00DF24E4"/>
    <w:rsid w:val="00DF2BF8"/>
    <w:rsid w:val="00DF4697"/>
    <w:rsid w:val="00DF6741"/>
    <w:rsid w:val="00E06BBE"/>
    <w:rsid w:val="00E10E93"/>
    <w:rsid w:val="00E13614"/>
    <w:rsid w:val="00E15B3A"/>
    <w:rsid w:val="00E1774A"/>
    <w:rsid w:val="00E32961"/>
    <w:rsid w:val="00E32A0F"/>
    <w:rsid w:val="00E42937"/>
    <w:rsid w:val="00E43419"/>
    <w:rsid w:val="00E5497A"/>
    <w:rsid w:val="00E56B92"/>
    <w:rsid w:val="00E64388"/>
    <w:rsid w:val="00E73432"/>
    <w:rsid w:val="00E742B7"/>
    <w:rsid w:val="00E91F53"/>
    <w:rsid w:val="00E9230D"/>
    <w:rsid w:val="00E97C74"/>
    <w:rsid w:val="00EA0E8D"/>
    <w:rsid w:val="00EA1DA8"/>
    <w:rsid w:val="00EA65E6"/>
    <w:rsid w:val="00EA671F"/>
    <w:rsid w:val="00ED051A"/>
    <w:rsid w:val="00ED6A8C"/>
    <w:rsid w:val="00EF51B3"/>
    <w:rsid w:val="00F0045E"/>
    <w:rsid w:val="00F03199"/>
    <w:rsid w:val="00F0673F"/>
    <w:rsid w:val="00F21BA7"/>
    <w:rsid w:val="00F22D0B"/>
    <w:rsid w:val="00F23363"/>
    <w:rsid w:val="00F24746"/>
    <w:rsid w:val="00F25B0C"/>
    <w:rsid w:val="00F342ED"/>
    <w:rsid w:val="00F3577C"/>
    <w:rsid w:val="00F42E49"/>
    <w:rsid w:val="00F559B9"/>
    <w:rsid w:val="00F71F92"/>
    <w:rsid w:val="00F82C9B"/>
    <w:rsid w:val="00F84885"/>
    <w:rsid w:val="00F84F12"/>
    <w:rsid w:val="00FA13BE"/>
    <w:rsid w:val="00FA1B7D"/>
    <w:rsid w:val="00FA2A00"/>
    <w:rsid w:val="00FA733D"/>
    <w:rsid w:val="00FB7AD1"/>
    <w:rsid w:val="00FC1F39"/>
    <w:rsid w:val="00FD79D3"/>
    <w:rsid w:val="00FE1681"/>
    <w:rsid w:val="00FE6F80"/>
    <w:rsid w:val="00FE7CF5"/>
    <w:rsid w:val="025250DF"/>
    <w:rsid w:val="03B13F01"/>
    <w:rsid w:val="0A9D6442"/>
    <w:rsid w:val="10F01E85"/>
    <w:rsid w:val="12C25ECF"/>
    <w:rsid w:val="14C95117"/>
    <w:rsid w:val="17573E3F"/>
    <w:rsid w:val="18A71F30"/>
    <w:rsid w:val="1AEB0499"/>
    <w:rsid w:val="1EBF8451"/>
    <w:rsid w:val="20B143CE"/>
    <w:rsid w:val="245315D2"/>
    <w:rsid w:val="29FFF575"/>
    <w:rsid w:val="2BFE6184"/>
    <w:rsid w:val="3208075B"/>
    <w:rsid w:val="341A648A"/>
    <w:rsid w:val="34594685"/>
    <w:rsid w:val="38BF3CAB"/>
    <w:rsid w:val="3D502BD6"/>
    <w:rsid w:val="3DF9355A"/>
    <w:rsid w:val="3FD02709"/>
    <w:rsid w:val="3FF7F8E6"/>
    <w:rsid w:val="457159ED"/>
    <w:rsid w:val="4AD769A4"/>
    <w:rsid w:val="4B1802EA"/>
    <w:rsid w:val="4E697938"/>
    <w:rsid w:val="520871AD"/>
    <w:rsid w:val="536A51A4"/>
    <w:rsid w:val="55FC2982"/>
    <w:rsid w:val="58EA4FE4"/>
    <w:rsid w:val="5BEF5331"/>
    <w:rsid w:val="5BFF60E3"/>
    <w:rsid w:val="5E551D44"/>
    <w:rsid w:val="5F7F02AE"/>
    <w:rsid w:val="5FFB4FE2"/>
    <w:rsid w:val="616C105F"/>
    <w:rsid w:val="621A30C7"/>
    <w:rsid w:val="67C242E4"/>
    <w:rsid w:val="69DFE47B"/>
    <w:rsid w:val="6BEF2EB6"/>
    <w:rsid w:val="6CC61713"/>
    <w:rsid w:val="6FBFFEAE"/>
    <w:rsid w:val="6FCFB52B"/>
    <w:rsid w:val="6FFC810A"/>
    <w:rsid w:val="71B91A70"/>
    <w:rsid w:val="71BF260C"/>
    <w:rsid w:val="735F2F34"/>
    <w:rsid w:val="73D44362"/>
    <w:rsid w:val="73FE3428"/>
    <w:rsid w:val="77453F72"/>
    <w:rsid w:val="77EFCBD0"/>
    <w:rsid w:val="7BBE50AB"/>
    <w:rsid w:val="7F5F2D90"/>
    <w:rsid w:val="7F5FBE44"/>
    <w:rsid w:val="7FDFCADF"/>
    <w:rsid w:val="A4DA39B9"/>
    <w:rsid w:val="AFE7B084"/>
    <w:rsid w:val="B7F7D745"/>
    <w:rsid w:val="B9BC2A92"/>
    <w:rsid w:val="BA7B23C6"/>
    <w:rsid w:val="BEFF8417"/>
    <w:rsid w:val="C5ABB128"/>
    <w:rsid w:val="D1FFD725"/>
    <w:rsid w:val="D7753906"/>
    <w:rsid w:val="D7FF6FD0"/>
    <w:rsid w:val="D9CEC1B3"/>
    <w:rsid w:val="DAF70A69"/>
    <w:rsid w:val="DDEA9893"/>
    <w:rsid w:val="E4BD2A5F"/>
    <w:rsid w:val="E77F2CA2"/>
    <w:rsid w:val="EDF3EE54"/>
    <w:rsid w:val="EDFF52C1"/>
    <w:rsid w:val="EEFE97DC"/>
    <w:rsid w:val="EFF7BB47"/>
    <w:rsid w:val="F7EF42DE"/>
    <w:rsid w:val="F7F5E2CB"/>
    <w:rsid w:val="F7F93597"/>
    <w:rsid w:val="F7FE75A8"/>
    <w:rsid w:val="FAAE9CB2"/>
    <w:rsid w:val="FDF51F51"/>
    <w:rsid w:val="FEBD8729"/>
    <w:rsid w:val="FEFB26AB"/>
    <w:rsid w:val="FF6F0CC9"/>
    <w:rsid w:val="FF9F4914"/>
    <w:rsid w:val="FFC7EAE8"/>
    <w:rsid w:val="FFFA718A"/>
    <w:rsid w:val="FFFF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4"/>
    <w:qFormat/>
    <w:uiPriority w:val="0"/>
    <w:pPr>
      <w:keepNext/>
      <w:keepLines/>
      <w:spacing w:before="260" w:after="260" w:line="416" w:lineRule="auto"/>
      <w:outlineLvl w:val="1"/>
    </w:pPr>
    <w:rPr>
      <w:rFonts w:ascii="Arial" w:hAnsi="Arial" w:eastAsia="黑体"/>
      <w:b/>
      <w:bCs/>
      <w:kern w:val="0"/>
      <w:sz w:val="32"/>
      <w:szCs w:val="32"/>
      <w:lang w:val="zh-CN"/>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25"/>
    <w:qFormat/>
    <w:uiPriority w:val="0"/>
    <w:pPr>
      <w:adjustRightInd/>
      <w:snapToGrid/>
      <w:spacing w:after="120"/>
      <w:ind w:left="420" w:leftChars="200" w:firstLine="420"/>
    </w:pPr>
    <w:rPr>
      <w:rFonts w:ascii="Times New Roman" w:hAnsi="Times New Roman"/>
      <w:sz w:val="21"/>
    </w:rPr>
  </w:style>
  <w:style w:type="paragraph" w:styleId="3">
    <w:name w:val="Body Text Indent"/>
    <w:basedOn w:val="1"/>
    <w:link w:val="24"/>
    <w:qFormat/>
    <w:uiPriority w:val="0"/>
    <w:pPr>
      <w:adjustRightInd w:val="0"/>
      <w:snapToGrid w:val="0"/>
      <w:ind w:firstLine="560" w:firstLineChars="200"/>
    </w:pPr>
    <w:rPr>
      <w:rFonts w:ascii="宋体" w:hAnsi="宋体"/>
      <w:sz w:val="28"/>
      <w:szCs w:val="24"/>
    </w:rPr>
  </w:style>
  <w:style w:type="paragraph" w:styleId="6">
    <w:name w:val="index 8"/>
    <w:basedOn w:val="1"/>
    <w:next w:val="1"/>
    <w:unhideWhenUsed/>
    <w:qFormat/>
    <w:uiPriority w:val="99"/>
    <w:pPr>
      <w:spacing w:before="100" w:beforeAutospacing="1" w:after="100" w:afterAutospacing="1"/>
      <w:ind w:left="1400" w:leftChars="1400"/>
    </w:pPr>
    <w:rPr>
      <w:szCs w:val="21"/>
    </w:rPr>
  </w:style>
  <w:style w:type="paragraph" w:styleId="7">
    <w:name w:val="Normal Indent"/>
    <w:basedOn w:val="1"/>
    <w:qFormat/>
    <w:uiPriority w:val="0"/>
    <w:pPr>
      <w:autoSpaceDE w:val="0"/>
      <w:autoSpaceDN w:val="0"/>
      <w:adjustRightInd w:val="0"/>
      <w:ind w:firstLine="420"/>
      <w:jc w:val="left"/>
    </w:pPr>
    <w:rPr>
      <w:rFonts w:ascii="宋体"/>
      <w:kern w:val="0"/>
      <w:sz w:val="24"/>
      <w:szCs w:val="20"/>
    </w:rPr>
  </w:style>
  <w:style w:type="paragraph" w:styleId="8">
    <w:name w:val="annotation text"/>
    <w:basedOn w:val="1"/>
    <w:link w:val="28"/>
    <w:unhideWhenUsed/>
    <w:qFormat/>
    <w:uiPriority w:val="99"/>
    <w:pPr>
      <w:jc w:val="left"/>
    </w:pPr>
  </w:style>
  <w:style w:type="paragraph" w:styleId="9">
    <w:name w:val="Body Text"/>
    <w:basedOn w:val="1"/>
    <w:link w:val="66"/>
    <w:semiHidden/>
    <w:unhideWhenUsed/>
    <w:qFormat/>
    <w:uiPriority w:val="99"/>
    <w:pPr>
      <w:spacing w:after="120"/>
    </w:pPr>
    <w:rPr>
      <w:rFonts w:ascii="Calibri" w:hAnsi="Calibri"/>
      <w:szCs w:val="24"/>
    </w:rPr>
  </w:style>
  <w:style w:type="paragraph" w:styleId="10">
    <w:name w:val="index 4"/>
    <w:basedOn w:val="1"/>
    <w:next w:val="1"/>
    <w:unhideWhenUsed/>
    <w:qFormat/>
    <w:uiPriority w:val="99"/>
    <w:pPr>
      <w:ind w:left="600" w:leftChars="600"/>
    </w:pPr>
  </w:style>
  <w:style w:type="paragraph" w:styleId="11">
    <w:name w:val="Plain Text"/>
    <w:basedOn w:val="1"/>
    <w:link w:val="29"/>
    <w:qFormat/>
    <w:uiPriority w:val="0"/>
    <w:rPr>
      <w:rFonts w:ascii="宋体" w:hAnsi="Courier New"/>
      <w:kern w:val="0"/>
      <w:sz w:val="20"/>
      <w:szCs w:val="21"/>
      <w:lang w:val="zh-CN"/>
    </w:rPr>
  </w:style>
  <w:style w:type="paragraph" w:styleId="12">
    <w:name w:val="Balloon Text"/>
    <w:basedOn w:val="1"/>
    <w:link w:val="30"/>
    <w:unhideWhenUsed/>
    <w:qFormat/>
    <w:uiPriority w:val="99"/>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link w:val="33"/>
    <w:unhideWhenUsed/>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4"/>
    <w:qFormat/>
    <w:uiPriority w:val="10"/>
    <w:pPr>
      <w:spacing w:before="240" w:after="60"/>
      <w:jc w:val="center"/>
      <w:outlineLvl w:val="0"/>
    </w:pPr>
    <w:rPr>
      <w:rFonts w:ascii="Cambria" w:hAnsi="Cambria"/>
      <w:b/>
      <w:bCs/>
      <w:kern w:val="0"/>
      <w:sz w:val="32"/>
      <w:szCs w:val="32"/>
      <w:lang w:val="zh-CN"/>
    </w:rPr>
  </w:style>
  <w:style w:type="paragraph" w:styleId="17">
    <w:name w:val="annotation subject"/>
    <w:basedOn w:val="8"/>
    <w:next w:val="8"/>
    <w:link w:val="35"/>
    <w:unhideWhenUsed/>
    <w:qFormat/>
    <w:uiPriority w:val="99"/>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Emphasis"/>
    <w:qFormat/>
    <w:uiPriority w:val="0"/>
    <w:rPr>
      <w:i/>
      <w:iCs/>
    </w:rPr>
  </w:style>
  <w:style w:type="character" w:styleId="23">
    <w:name w:val="annotation reference"/>
    <w:unhideWhenUsed/>
    <w:qFormat/>
    <w:uiPriority w:val="99"/>
    <w:rPr>
      <w:sz w:val="21"/>
      <w:szCs w:val="21"/>
    </w:rPr>
  </w:style>
  <w:style w:type="character" w:customStyle="1" w:styleId="24">
    <w:name w:val="正文文本缩进 字符"/>
    <w:link w:val="3"/>
    <w:qFormat/>
    <w:uiPriority w:val="0"/>
    <w:rPr>
      <w:rFonts w:ascii="宋体" w:hAnsi="宋体"/>
      <w:kern w:val="2"/>
      <w:sz w:val="28"/>
      <w:szCs w:val="24"/>
    </w:rPr>
  </w:style>
  <w:style w:type="character" w:customStyle="1" w:styleId="25">
    <w:name w:val="正文文本首行缩进 2 字符"/>
    <w:link w:val="2"/>
    <w:qFormat/>
    <w:uiPriority w:val="0"/>
    <w:rPr>
      <w:rFonts w:ascii="Times New Roman" w:hAnsi="Times New Roman" w:eastAsia="宋体" w:cs="Times New Roman"/>
      <w:kern w:val="2"/>
      <w:sz w:val="21"/>
      <w:szCs w:val="24"/>
    </w:rPr>
  </w:style>
  <w:style w:type="character" w:customStyle="1" w:styleId="26">
    <w:name w:val="标题 1 字符"/>
    <w:link w:val="4"/>
    <w:qFormat/>
    <w:uiPriority w:val="9"/>
    <w:rPr>
      <w:rFonts w:ascii="Times New Roman" w:hAnsi="Times New Roman" w:eastAsia="宋体" w:cs="Times New Roman"/>
      <w:b/>
      <w:bCs/>
      <w:kern w:val="44"/>
      <w:sz w:val="44"/>
      <w:szCs w:val="44"/>
    </w:rPr>
  </w:style>
  <w:style w:type="character" w:customStyle="1" w:styleId="27">
    <w:name w:val="标题 2 Char"/>
    <w:qFormat/>
    <w:uiPriority w:val="0"/>
    <w:rPr>
      <w:rFonts w:ascii="Arial" w:hAnsi="Arial" w:eastAsia="黑体" w:cs="Times New Roman"/>
      <w:b/>
      <w:bCs/>
      <w:kern w:val="0"/>
      <w:sz w:val="32"/>
      <w:szCs w:val="32"/>
      <w:lang w:val="zh-CN" w:eastAsia="zh-CN"/>
    </w:rPr>
  </w:style>
  <w:style w:type="character" w:customStyle="1" w:styleId="28">
    <w:name w:val="批注文字 字符1"/>
    <w:link w:val="8"/>
    <w:qFormat/>
    <w:uiPriority w:val="99"/>
    <w:rPr>
      <w:rFonts w:ascii="Times New Roman" w:hAnsi="Times New Roman" w:eastAsia="宋体" w:cs="Times New Roman"/>
    </w:rPr>
  </w:style>
  <w:style w:type="character" w:customStyle="1" w:styleId="29">
    <w:name w:val="纯文本 字符"/>
    <w:link w:val="11"/>
    <w:qFormat/>
    <w:uiPriority w:val="0"/>
    <w:rPr>
      <w:rFonts w:ascii="宋体" w:hAnsi="Courier New" w:eastAsia="宋体" w:cs="Times New Roman"/>
      <w:kern w:val="0"/>
      <w:sz w:val="20"/>
      <w:szCs w:val="21"/>
      <w:lang w:val="zh-CN" w:eastAsia="zh-CN"/>
    </w:rPr>
  </w:style>
  <w:style w:type="character" w:customStyle="1" w:styleId="30">
    <w:name w:val="批注框文本 字符"/>
    <w:link w:val="12"/>
    <w:semiHidden/>
    <w:qFormat/>
    <w:uiPriority w:val="99"/>
    <w:rPr>
      <w:rFonts w:ascii="Times New Roman" w:hAnsi="Times New Roman" w:eastAsia="宋体" w:cs="Times New Roman"/>
      <w:sz w:val="18"/>
      <w:szCs w:val="18"/>
    </w:rPr>
  </w:style>
  <w:style w:type="character" w:customStyle="1" w:styleId="31">
    <w:name w:val="页脚 字符"/>
    <w:link w:val="13"/>
    <w:qFormat/>
    <w:uiPriority w:val="99"/>
    <w:rPr>
      <w:sz w:val="18"/>
      <w:szCs w:val="18"/>
    </w:rPr>
  </w:style>
  <w:style w:type="character" w:customStyle="1" w:styleId="32">
    <w:name w:val="页眉 字符"/>
    <w:link w:val="14"/>
    <w:qFormat/>
    <w:uiPriority w:val="99"/>
    <w:rPr>
      <w:sz w:val="18"/>
      <w:szCs w:val="18"/>
    </w:rPr>
  </w:style>
  <w:style w:type="character" w:customStyle="1" w:styleId="33">
    <w:name w:val="普通(网站) 字符"/>
    <w:link w:val="15"/>
    <w:qFormat/>
    <w:uiPriority w:val="0"/>
    <w:rPr>
      <w:rFonts w:ascii="宋体" w:hAnsi="宋体" w:eastAsia="宋体" w:cs="宋体"/>
      <w:sz w:val="24"/>
      <w:szCs w:val="24"/>
    </w:rPr>
  </w:style>
  <w:style w:type="character" w:customStyle="1" w:styleId="34">
    <w:name w:val="标题 字符"/>
    <w:link w:val="16"/>
    <w:qFormat/>
    <w:uiPriority w:val="10"/>
    <w:rPr>
      <w:rFonts w:ascii="Cambria" w:hAnsi="Cambria" w:eastAsia="宋体" w:cs="Times New Roman"/>
      <w:b/>
      <w:bCs/>
      <w:kern w:val="0"/>
      <w:sz w:val="32"/>
      <w:szCs w:val="32"/>
      <w:lang w:val="zh-CN" w:eastAsia="zh-CN"/>
    </w:rPr>
  </w:style>
  <w:style w:type="character" w:customStyle="1" w:styleId="35">
    <w:name w:val="批注主题 字符"/>
    <w:link w:val="17"/>
    <w:semiHidden/>
    <w:qFormat/>
    <w:uiPriority w:val="99"/>
    <w:rPr>
      <w:rFonts w:ascii="Times New Roman" w:hAnsi="Times New Roman" w:eastAsia="宋体" w:cs="Times New Roman"/>
      <w:b/>
      <w:bCs/>
    </w:rPr>
  </w:style>
  <w:style w:type="paragraph" w:styleId="36">
    <w:name w:val="List Paragraph"/>
    <w:basedOn w:val="1"/>
    <w:link w:val="37"/>
    <w:qFormat/>
    <w:uiPriority w:val="99"/>
    <w:pPr>
      <w:ind w:firstLine="420" w:firstLineChars="200"/>
    </w:pPr>
  </w:style>
  <w:style w:type="character" w:customStyle="1" w:styleId="37">
    <w:name w:val="列表段落 字符1"/>
    <w:link w:val="36"/>
    <w:qFormat/>
    <w:uiPriority w:val="99"/>
    <w:rPr>
      <w:rFonts w:ascii="Times New Roman" w:hAnsi="Times New Roman" w:eastAsia="宋体" w:cs="Times New Roman"/>
    </w:rPr>
  </w:style>
  <w:style w:type="paragraph" w:customStyle="1" w:styleId="38">
    <w:name w:val="_Style 28"/>
    <w:basedOn w:val="1"/>
    <w:next w:val="36"/>
    <w:qFormat/>
    <w:uiPriority w:val="99"/>
    <w:pPr>
      <w:ind w:firstLine="420" w:firstLineChars="200"/>
    </w:pPr>
  </w:style>
  <w:style w:type="paragraph" w:customStyle="1" w:styleId="39">
    <w:name w:val="列出段落1"/>
    <w:basedOn w:val="1"/>
    <w:link w:val="40"/>
    <w:qFormat/>
    <w:uiPriority w:val="34"/>
    <w:pPr>
      <w:ind w:firstLine="420" w:firstLineChars="200"/>
    </w:pPr>
    <w:rPr>
      <w:rFonts w:ascii="Calibri" w:hAnsi="Calibri"/>
    </w:rPr>
  </w:style>
  <w:style w:type="character" w:customStyle="1" w:styleId="40">
    <w:name w:val="List Paragraph Char"/>
    <w:link w:val="39"/>
    <w:qFormat/>
    <w:locked/>
    <w:uiPriority w:val="34"/>
  </w:style>
  <w:style w:type="paragraph" w:customStyle="1" w:styleId="41">
    <w:name w:val="_Style 281"/>
    <w:basedOn w:val="1"/>
    <w:next w:val="36"/>
    <w:qFormat/>
    <w:uiPriority w:val="34"/>
    <w:pPr>
      <w:ind w:firstLine="420" w:firstLineChars="200"/>
    </w:pPr>
    <w:rPr>
      <w:rFonts w:eastAsia="等线"/>
    </w:rPr>
  </w:style>
  <w:style w:type="paragraph" w:customStyle="1" w:styleId="42">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43">
    <w:name w:val="_Style 30"/>
    <w:basedOn w:val="1"/>
    <w:next w:val="36"/>
    <w:link w:val="44"/>
    <w:qFormat/>
    <w:uiPriority w:val="34"/>
    <w:pPr>
      <w:ind w:firstLine="420" w:firstLineChars="200"/>
    </w:pPr>
    <w:rPr>
      <w:rFonts w:ascii="Calibri" w:hAnsi="Calibri"/>
    </w:rPr>
  </w:style>
  <w:style w:type="character" w:customStyle="1" w:styleId="44">
    <w:name w:val="列出段落 Char2"/>
    <w:link w:val="43"/>
    <w:qFormat/>
    <w:uiPriority w:val="34"/>
    <w:rPr>
      <w:rFonts w:ascii="Calibri" w:hAnsi="Calibri"/>
      <w:kern w:val="2"/>
      <w:sz w:val="21"/>
      <w:szCs w:val="22"/>
    </w:rPr>
  </w:style>
  <w:style w:type="character" w:customStyle="1" w:styleId="45">
    <w:name w:val="批注文字 字符"/>
    <w:qFormat/>
    <w:uiPriority w:val="0"/>
    <w:rPr>
      <w:kern w:val="2"/>
      <w:sz w:val="21"/>
      <w:szCs w:val="24"/>
    </w:rPr>
  </w:style>
  <w:style w:type="paragraph" w:customStyle="1" w:styleId="4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7">
    <w:name w:val="表格内文字"/>
    <w:basedOn w:val="1"/>
    <w:qFormat/>
    <w:uiPriority w:val="0"/>
    <w:pPr>
      <w:spacing w:line="300" w:lineRule="atLeast"/>
      <w:ind w:left="60" w:leftChars="-10" w:hanging="81" w:hangingChars="45"/>
      <w:jc w:val="center"/>
    </w:pPr>
    <w:rPr>
      <w:rFonts w:ascii="Arial" w:hAnsi="Arial" w:eastAsia="仿宋_GB2312" w:cs="Arial"/>
      <w:bCs/>
      <w:kern w:val="0"/>
      <w:sz w:val="18"/>
      <w:szCs w:val="18"/>
    </w:rPr>
  </w:style>
  <w:style w:type="paragraph" w:customStyle="1" w:styleId="48">
    <w:name w:val="表头文字"/>
    <w:basedOn w:val="1"/>
    <w:qFormat/>
    <w:uiPriority w:val="0"/>
    <w:pPr>
      <w:spacing w:line="300" w:lineRule="atLeast"/>
      <w:jc w:val="center"/>
    </w:pPr>
    <w:rPr>
      <w:rFonts w:eastAsia="仿宋_GB2312"/>
      <w:sz w:val="18"/>
      <w:szCs w:val="20"/>
    </w:rPr>
  </w:style>
  <w:style w:type="character" w:customStyle="1" w:styleId="49">
    <w:name w:val="列表段落 字符"/>
    <w:qFormat/>
    <w:uiPriority w:val="0"/>
    <w:rPr>
      <w:kern w:val="2"/>
      <w:sz w:val="21"/>
      <w:szCs w:val="22"/>
    </w:rPr>
  </w:style>
  <w:style w:type="character" w:customStyle="1" w:styleId="50">
    <w:name w:val="font21"/>
    <w:qFormat/>
    <w:uiPriority w:val="0"/>
    <w:rPr>
      <w:rFonts w:hint="eastAsia" w:ascii="宋体" w:hAnsi="宋体" w:eastAsia="宋体" w:cs="宋体"/>
      <w:b/>
      <w:color w:val="000000"/>
      <w:sz w:val="18"/>
      <w:szCs w:val="18"/>
      <w:u w:val="none"/>
    </w:rPr>
  </w:style>
  <w:style w:type="character" w:customStyle="1" w:styleId="51">
    <w:name w:val="font01"/>
    <w:qFormat/>
    <w:uiPriority w:val="0"/>
    <w:rPr>
      <w:rFonts w:hint="eastAsia" w:ascii="宋体" w:hAnsi="宋体" w:eastAsia="宋体" w:cs="宋体"/>
      <w:color w:val="000000"/>
      <w:sz w:val="18"/>
      <w:szCs w:val="18"/>
      <w:u w:val="none"/>
    </w:rPr>
  </w:style>
  <w:style w:type="paragraph" w:customStyle="1" w:styleId="52">
    <w:name w:val="修订2"/>
    <w:semiHidden/>
    <w:qFormat/>
    <w:uiPriority w:val="99"/>
    <w:rPr>
      <w:rFonts w:ascii="Times New Roman" w:hAnsi="Times New Roman" w:eastAsia="宋体" w:cs="Times New Roman"/>
      <w:kern w:val="2"/>
      <w:sz w:val="21"/>
      <w:szCs w:val="22"/>
      <w:lang w:val="en-US" w:eastAsia="zh-CN" w:bidi="ar-SA"/>
    </w:rPr>
  </w:style>
  <w:style w:type="character" w:customStyle="1" w:styleId="53">
    <w:name w:val="char0"/>
    <w:qFormat/>
    <w:uiPriority w:val="0"/>
  </w:style>
  <w:style w:type="table" w:customStyle="1" w:styleId="54">
    <w:name w:val="网格型1"/>
    <w:basedOn w:val="18"/>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二级标题"/>
    <w:basedOn w:val="1"/>
    <w:qFormat/>
    <w:uiPriority w:val="0"/>
    <w:pPr>
      <w:spacing w:before="100" w:beforeAutospacing="1" w:after="100" w:afterAutospacing="1"/>
      <w:ind w:left="1260" w:hanging="420"/>
      <w:jc w:val="left"/>
      <w:outlineLvl w:val="1"/>
    </w:pPr>
    <w:rPr>
      <w:rFonts w:ascii="楷体_GB2312" w:hAnsi="华文楷体" w:cs="Calibri"/>
      <w:bCs/>
      <w:sz w:val="28"/>
      <w:szCs w:val="28"/>
    </w:rPr>
  </w:style>
  <w:style w:type="paragraph" w:customStyle="1" w:styleId="56">
    <w:name w:val="三级标题"/>
    <w:basedOn w:val="1"/>
    <w:qFormat/>
    <w:uiPriority w:val="0"/>
    <w:pPr>
      <w:spacing w:before="100" w:beforeAutospacing="1" w:after="100" w:afterAutospacing="1"/>
      <w:ind w:left="1680" w:hanging="420"/>
      <w:jc w:val="left"/>
      <w:outlineLvl w:val="2"/>
    </w:pPr>
    <w:rPr>
      <w:rFonts w:ascii="仿宋_GB2312" w:hAnsi="仿宋" w:eastAsia="仿宋_GB2312" w:cs="Calibri"/>
      <w:b/>
      <w:sz w:val="28"/>
      <w:szCs w:val="28"/>
    </w:rPr>
  </w:style>
  <w:style w:type="paragraph" w:customStyle="1" w:styleId="57">
    <w:name w:val="一级标题"/>
    <w:basedOn w:val="1"/>
    <w:qFormat/>
    <w:uiPriority w:val="0"/>
    <w:pPr>
      <w:spacing w:before="100" w:beforeAutospacing="1" w:after="100" w:afterAutospacing="1"/>
      <w:ind w:left="840" w:hanging="420"/>
      <w:jc w:val="left"/>
      <w:outlineLvl w:val="0"/>
    </w:pPr>
    <w:rPr>
      <w:rFonts w:ascii="黑体" w:hAnsi="宋体" w:eastAsia="黑体" w:cs="Calibri"/>
      <w:sz w:val="30"/>
      <w:szCs w:val="30"/>
    </w:rPr>
  </w:style>
  <w:style w:type="character" w:customStyle="1" w:styleId="58">
    <w:name w:val="正文首行缩进 2 Char"/>
    <w:semiHidden/>
    <w:qFormat/>
    <w:uiPriority w:val="99"/>
    <w:rPr>
      <w:rFonts w:ascii="Times New Roman" w:hAnsi="Times New Roman" w:eastAsia="宋体" w:cs="Times New Roman"/>
      <w:kern w:val="2"/>
      <w:sz w:val="21"/>
      <w:szCs w:val="22"/>
    </w:rPr>
  </w:style>
  <w:style w:type="character" w:customStyle="1" w:styleId="59">
    <w:name w:val="纯文本 Char2"/>
    <w:qFormat/>
    <w:uiPriority w:val="0"/>
    <w:rPr>
      <w:rFonts w:ascii="宋体" w:hAnsi="Courier New" w:cs="Courier New"/>
      <w:szCs w:val="21"/>
    </w:rPr>
  </w:style>
  <w:style w:type="paragraph" w:customStyle="1" w:styleId="60">
    <w:name w:val="msolistparagraph"/>
    <w:basedOn w:val="1"/>
    <w:qFormat/>
    <w:uiPriority w:val="0"/>
    <w:pPr>
      <w:ind w:firstLine="420" w:firstLineChars="200"/>
    </w:pPr>
    <w:rPr>
      <w:rFonts w:ascii="Calibri" w:hAnsi="Calibri"/>
    </w:rPr>
  </w:style>
  <w:style w:type="table" w:customStyle="1" w:styleId="61">
    <w:name w:val="网格型2"/>
    <w:basedOn w:val="1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
    <w:name w:val="列表段落1"/>
    <w:basedOn w:val="1"/>
    <w:link w:val="63"/>
    <w:qFormat/>
    <w:uiPriority w:val="0"/>
    <w:pPr>
      <w:ind w:firstLine="420" w:firstLineChars="200"/>
    </w:pPr>
    <w:rPr>
      <w:rFonts w:ascii="Calibri" w:hAnsi="Calibri"/>
    </w:rPr>
  </w:style>
  <w:style w:type="character" w:customStyle="1" w:styleId="63">
    <w:name w:val="列表段落 字符4"/>
    <w:link w:val="62"/>
    <w:uiPriority w:val="0"/>
    <w:rPr>
      <w:rFonts w:hint="default" w:ascii="Calibri" w:hAnsi="Calibri" w:eastAsia="宋体" w:cs="Times New Roman"/>
      <w:kern w:val="2"/>
      <w:sz w:val="21"/>
      <w:szCs w:val="22"/>
    </w:rPr>
  </w:style>
  <w:style w:type="character" w:customStyle="1" w:styleId="64">
    <w:name w:val="标题 2 字符1"/>
    <w:link w:val="5"/>
    <w:uiPriority w:val="0"/>
    <w:rPr>
      <w:rFonts w:ascii="Arial" w:hAnsi="Arial" w:eastAsia="黑体" w:cs="Arial"/>
      <w:b/>
      <w:bCs/>
      <w:sz w:val="32"/>
      <w:szCs w:val="32"/>
    </w:rPr>
  </w:style>
  <w:style w:type="character" w:customStyle="1" w:styleId="65">
    <w:name w:val="标题 2 字符"/>
    <w:uiPriority w:val="0"/>
    <w:rPr>
      <w:rFonts w:ascii="Cambria" w:hAnsi="Cambria" w:eastAsia="宋体" w:cs="Times New Roman"/>
      <w:b/>
      <w:bCs/>
      <w:kern w:val="2"/>
      <w:sz w:val="32"/>
      <w:szCs w:val="32"/>
    </w:rPr>
  </w:style>
  <w:style w:type="character" w:customStyle="1" w:styleId="66">
    <w:name w:val="正文文本 字符"/>
    <w:link w:val="9"/>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11141</Words>
  <Characters>11311</Characters>
  <Lines>84</Lines>
  <Paragraphs>23</Paragraphs>
  <TotalTime>11</TotalTime>
  <ScaleCrop>false</ScaleCrop>
  <LinksUpToDate>false</LinksUpToDate>
  <CharactersWithSpaces>11463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2023-12-12T06:22:00Z</dcterms:created>
  <dc:creator>Administrator</dc:creator>
  <cp:lastModifiedBy>云采链</cp:lastModifiedBy>
  <cp:lastPrinted>2023-09-02T10:10:00Z</cp:lastPrinted>
  <dcterms:modified xsi:type="dcterms:W3CDTF">2024-06-27T07:49:35Z</dcterms:modified>
  <dc:title>竞价文件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7C634D57FE83459DB566F9028EA806D0_13</vt:lpwstr>
  </property>
</Properties>
</file>