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b/>
          <w:sz w:val="84"/>
          <w:szCs w:val="84"/>
        </w:rPr>
      </w:pPr>
      <w:r>
        <w:rPr>
          <w:rFonts w:hint="eastAsia" w:ascii="宋体" w:hAnsi="宋体" w:eastAsia="宋体"/>
          <w:b/>
          <w:sz w:val="84"/>
          <w:szCs w:val="84"/>
        </w:rPr>
        <w:t xml:space="preserve"> </w:t>
      </w:r>
    </w:p>
    <w:p>
      <w:pPr>
        <w:snapToGrid w:val="0"/>
        <w:spacing w:before="156" w:beforeLines="50"/>
        <w:jc w:val="center"/>
        <w:rPr>
          <w:rFonts w:ascii="宋体" w:hAnsi="宋体" w:eastAsia="宋体"/>
          <w:b/>
          <w:sz w:val="84"/>
          <w:szCs w:val="84"/>
        </w:rPr>
      </w:pPr>
    </w:p>
    <w:p>
      <w:pPr>
        <w:snapToGrid w:val="0"/>
        <w:spacing w:before="156" w:beforeLines="50"/>
        <w:jc w:val="center"/>
        <w:rPr>
          <w:rFonts w:ascii="宋体" w:hAnsi="宋体" w:eastAsia="宋体"/>
          <w:b/>
          <w:bCs/>
          <w:sz w:val="84"/>
          <w:szCs w:val="84"/>
        </w:rPr>
      </w:pPr>
      <w:r>
        <w:rPr>
          <w:rFonts w:hint="eastAsia" w:ascii="宋体" w:hAnsi="宋体" w:eastAsia="宋体"/>
          <w:b/>
          <w:sz w:val="84"/>
          <w:szCs w:val="84"/>
        </w:rPr>
        <w:t>竞价文件</w:t>
      </w:r>
    </w:p>
    <w:p>
      <w:pPr>
        <w:spacing w:line="360" w:lineRule="auto"/>
        <w:jc w:val="center"/>
        <w:rPr>
          <w:rFonts w:ascii="宋体" w:hAnsi="宋体" w:eastAsia="宋体"/>
          <w:b/>
          <w:bCs/>
          <w:sz w:val="24"/>
          <w:szCs w:val="24"/>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jc w:val="left"/>
        <w:rPr>
          <w:rFonts w:ascii="宋体" w:hAnsi="宋体" w:eastAsia="宋体"/>
          <w:b/>
          <w:bCs/>
          <w:sz w:val="28"/>
          <w:szCs w:val="32"/>
        </w:rPr>
      </w:pPr>
      <w:r>
        <w:rPr>
          <w:rFonts w:ascii="宋体" w:hAnsi="宋体" w:eastAsia="宋体"/>
          <w:b/>
          <w:bCs/>
          <w:sz w:val="28"/>
          <w:szCs w:val="32"/>
        </w:rPr>
        <w:t>采购方式：线上竞价</w:t>
      </w:r>
    </w:p>
    <w:p>
      <w:pPr>
        <w:spacing w:line="360" w:lineRule="auto"/>
        <w:jc w:val="left"/>
        <w:rPr>
          <w:rFonts w:hint="eastAsia" w:ascii="宋体" w:hAnsi="宋体" w:eastAsiaTheme="minorEastAsia"/>
          <w:b/>
          <w:bCs/>
          <w:sz w:val="28"/>
          <w:szCs w:val="32"/>
          <w:lang w:eastAsia="zh-CN"/>
        </w:rPr>
      </w:pPr>
      <w:r>
        <w:rPr>
          <w:rFonts w:ascii="宋体" w:hAnsi="宋体" w:eastAsia="宋体"/>
          <w:b/>
          <w:bCs/>
          <w:sz w:val="28"/>
          <w:szCs w:val="32"/>
        </w:rPr>
        <w:t>项目</w:t>
      </w:r>
      <w:r>
        <w:rPr>
          <w:rFonts w:hint="eastAsia" w:ascii="宋体" w:hAnsi="宋体" w:eastAsia="宋体"/>
          <w:b/>
          <w:bCs/>
          <w:sz w:val="28"/>
          <w:szCs w:val="32"/>
        </w:rPr>
        <w:t>名称</w:t>
      </w:r>
      <w:r>
        <w:rPr>
          <w:rFonts w:ascii="宋体" w:hAnsi="宋体" w:eastAsia="宋体"/>
          <w:b/>
          <w:bCs/>
          <w:sz w:val="28"/>
          <w:szCs w:val="32"/>
        </w:rPr>
        <w:t>：</w:t>
      </w:r>
      <w:r>
        <w:rPr>
          <w:rFonts w:hint="eastAsia" w:ascii="宋体" w:hAnsi="宋体" w:eastAsia="宋体"/>
          <w:b/>
          <w:bCs/>
          <w:sz w:val="28"/>
          <w:szCs w:val="32"/>
          <w:u w:val="single"/>
        </w:rPr>
        <w:t>广东省广裕集团有限责任公司财税工作用书</w:t>
      </w:r>
      <w:r>
        <w:rPr>
          <w:rFonts w:hint="eastAsia" w:ascii="宋体" w:hAnsi="宋体" w:eastAsia="宋体"/>
          <w:b/>
          <w:bCs/>
          <w:sz w:val="28"/>
          <w:szCs w:val="32"/>
          <w:u w:val="single"/>
          <w:lang w:eastAsia="zh-CN"/>
        </w:rPr>
        <w:t>采购项目</w:t>
      </w:r>
    </w:p>
    <w:p>
      <w:pPr>
        <w:snapToGrid w:val="0"/>
        <w:spacing w:before="156" w:beforeLines="50" w:after="156" w:afterLines="50" w:line="360" w:lineRule="auto"/>
        <w:jc w:val="center"/>
        <w:rPr>
          <w:rFonts w:ascii="宋体" w:hAnsi="宋体" w:eastAsia="宋体" w:cs="华文中宋"/>
          <w:sz w:val="30"/>
          <w:szCs w:val="30"/>
        </w:rPr>
      </w:pPr>
    </w:p>
    <w:p>
      <w:pPr>
        <w:autoSpaceDE w:val="0"/>
        <w:autoSpaceDN w:val="0"/>
        <w:adjustRightInd w:val="0"/>
        <w:snapToGrid w:val="0"/>
        <w:spacing w:before="156" w:beforeLines="50" w:after="156" w:afterLines="50" w:line="360" w:lineRule="auto"/>
        <w:jc w:val="center"/>
        <w:rPr>
          <w:rFonts w:ascii="宋体" w:hAnsi="宋体" w:eastAsia="宋体" w:cs="华文中宋"/>
          <w:kern w:val="0"/>
          <w:sz w:val="30"/>
          <w:szCs w:val="30"/>
        </w:rPr>
      </w:pPr>
    </w:p>
    <w:p>
      <w:pPr>
        <w:autoSpaceDE w:val="0"/>
        <w:autoSpaceDN w:val="0"/>
        <w:adjustRightInd w:val="0"/>
        <w:snapToGrid w:val="0"/>
        <w:spacing w:before="156" w:beforeLines="50" w:after="156" w:afterLines="50" w:line="360" w:lineRule="auto"/>
        <w:jc w:val="left"/>
        <w:rPr>
          <w:rFonts w:ascii="宋体" w:hAnsi="宋体" w:eastAsia="宋体" w:cs="华文中宋"/>
          <w:kern w:val="0"/>
          <w:sz w:val="30"/>
          <w:szCs w:val="30"/>
        </w:rPr>
      </w:pPr>
    </w:p>
    <w:p>
      <w:pPr>
        <w:autoSpaceDE w:val="0"/>
        <w:autoSpaceDN w:val="0"/>
        <w:adjustRightInd w:val="0"/>
        <w:snapToGrid w:val="0"/>
        <w:spacing w:line="360" w:lineRule="auto"/>
        <w:ind w:left="420" w:firstLine="420"/>
        <w:jc w:val="center"/>
        <w:rPr>
          <w:rFonts w:ascii="宋体" w:hAnsi="宋体" w:eastAsia="宋体"/>
          <w:b/>
          <w:bCs/>
          <w:sz w:val="28"/>
          <w:szCs w:val="32"/>
        </w:rPr>
      </w:pPr>
      <w:r>
        <w:rPr>
          <w:rFonts w:hint="eastAsia" w:ascii="宋体" w:hAnsi="宋体" w:eastAsia="宋体"/>
          <w:b/>
          <w:bCs/>
          <w:sz w:val="28"/>
          <w:szCs w:val="32"/>
        </w:rPr>
        <w:t>广东省广裕集团有限责任公司</w:t>
      </w:r>
    </w:p>
    <w:p>
      <w:pPr>
        <w:autoSpaceDE w:val="0"/>
        <w:autoSpaceDN w:val="0"/>
        <w:adjustRightInd w:val="0"/>
        <w:snapToGrid w:val="0"/>
        <w:spacing w:line="360" w:lineRule="auto"/>
        <w:ind w:left="420" w:firstLine="420"/>
        <w:jc w:val="center"/>
        <w:rPr>
          <w:rFonts w:ascii="宋体" w:hAnsi="宋体" w:eastAsia="宋体"/>
          <w:b/>
          <w:sz w:val="28"/>
        </w:rPr>
      </w:pPr>
      <w:r>
        <w:rPr>
          <w:rFonts w:ascii="宋体" w:hAnsi="宋体" w:eastAsia="宋体"/>
          <w:b/>
          <w:sz w:val="28"/>
        </w:rPr>
        <w:t>云采链（广州）信息科技有限公司</w:t>
      </w:r>
    </w:p>
    <w:p>
      <w:pPr>
        <w:autoSpaceDE w:val="0"/>
        <w:autoSpaceDN w:val="0"/>
        <w:adjustRightInd w:val="0"/>
        <w:snapToGrid w:val="0"/>
        <w:spacing w:line="360" w:lineRule="auto"/>
        <w:ind w:left="420" w:firstLine="420"/>
        <w:jc w:val="center"/>
        <w:rPr>
          <w:rFonts w:ascii="宋体" w:hAnsi="宋体" w:eastAsia="宋体"/>
          <w:b/>
          <w:sz w:val="28"/>
        </w:rPr>
      </w:pPr>
      <w:r>
        <w:rPr>
          <w:rFonts w:hint="eastAsia" w:ascii="宋体" w:hAnsi="宋体" w:eastAsia="宋体"/>
          <w:b/>
          <w:sz w:val="28"/>
        </w:rPr>
        <w:t>二〇二三年六</w:t>
      </w:r>
      <w:r>
        <w:rPr>
          <w:rFonts w:ascii="宋体" w:hAnsi="宋体" w:eastAsia="宋体"/>
          <w:b/>
          <w:sz w:val="28"/>
        </w:rPr>
        <w:t>月</w:t>
      </w:r>
    </w:p>
    <w:p>
      <w:pPr>
        <w:autoSpaceDE w:val="0"/>
        <w:autoSpaceDN w:val="0"/>
        <w:adjustRightInd w:val="0"/>
        <w:snapToGrid w:val="0"/>
        <w:spacing w:line="360" w:lineRule="auto"/>
        <w:ind w:left="420" w:firstLine="420"/>
        <w:jc w:val="center"/>
        <w:rPr>
          <w:rFonts w:ascii="宋体" w:hAnsi="宋体" w:eastAsia="宋体"/>
          <w:sz w:val="28"/>
        </w:rPr>
      </w:pPr>
    </w:p>
    <w:p>
      <w:pPr>
        <w:autoSpaceDE w:val="0"/>
        <w:autoSpaceDN w:val="0"/>
        <w:adjustRightInd w:val="0"/>
        <w:snapToGrid w:val="0"/>
        <w:spacing w:line="360" w:lineRule="auto"/>
        <w:ind w:left="420" w:firstLine="420"/>
        <w:jc w:val="center"/>
        <w:rPr>
          <w:rFonts w:ascii="宋体" w:hAnsi="宋体" w:eastAsia="宋体"/>
          <w:b/>
          <w:bCs/>
          <w:sz w:val="28"/>
          <w:szCs w:val="32"/>
        </w:rPr>
        <w:sectPr>
          <w:headerReference r:id="rId3" w:type="default"/>
          <w:pgSz w:w="11906" w:h="16838"/>
          <w:pgMar w:top="1440" w:right="1800" w:bottom="1440" w:left="1800" w:header="851" w:footer="992" w:gutter="0"/>
          <w:cols w:space="720" w:num="1"/>
          <w:docGrid w:type="lines" w:linePitch="312" w:charSpace="0"/>
        </w:sectPr>
      </w:pPr>
    </w:p>
    <w:p>
      <w:pPr>
        <w:pStyle w:val="10"/>
        <w:spacing w:before="0" w:after="0" w:line="360" w:lineRule="auto"/>
        <w:rPr>
          <w:rFonts w:ascii="宋体" w:hAnsi="宋体"/>
        </w:rPr>
      </w:pPr>
      <w:r>
        <w:rPr>
          <w:rFonts w:hint="eastAsia" w:ascii="宋体" w:hAnsi="宋体"/>
        </w:rPr>
        <w:t>第一章 竞价须知</w:t>
      </w:r>
    </w:p>
    <w:p>
      <w:pPr>
        <w:pStyle w:val="20"/>
        <w:numPr>
          <w:ilvl w:val="0"/>
          <w:numId w:val="2"/>
        </w:numPr>
        <w:spacing w:line="360" w:lineRule="auto"/>
        <w:ind w:firstLineChars="0"/>
        <w:rPr>
          <w:rFonts w:ascii="宋体" w:hAnsi="宋体" w:eastAsia="宋体"/>
        </w:rPr>
      </w:pPr>
      <w:r>
        <w:rPr>
          <w:rFonts w:hint="eastAsia" w:ascii="宋体" w:hAnsi="宋体" w:eastAsia="宋体"/>
          <w:szCs w:val="21"/>
        </w:rPr>
        <w:t>本项目通过云采链线上采购一体化平台进行竞价，参与竞价的供应商必须登录平台进行注册，注册成功后方可参与项目竞价。</w:t>
      </w:r>
    </w:p>
    <w:p>
      <w:pPr>
        <w:pStyle w:val="20"/>
        <w:numPr>
          <w:ilvl w:val="0"/>
          <w:numId w:val="2"/>
        </w:numPr>
        <w:spacing w:line="360" w:lineRule="auto"/>
        <w:ind w:firstLineChars="0"/>
        <w:rPr>
          <w:rFonts w:ascii="宋体" w:hAnsi="宋体" w:eastAsia="宋体"/>
        </w:rPr>
      </w:pPr>
      <w:r>
        <w:rPr>
          <w:rFonts w:ascii="宋体" w:hAnsi="宋体" w:eastAsia="宋体"/>
        </w:rPr>
        <w:t>语言要求</w:t>
      </w:r>
    </w:p>
    <w:p>
      <w:pPr>
        <w:pStyle w:val="20"/>
        <w:spacing w:line="360" w:lineRule="auto"/>
        <w:rPr>
          <w:rFonts w:ascii="宋体" w:hAnsi="宋体" w:eastAsia="宋体"/>
        </w:rPr>
      </w:pPr>
      <w:r>
        <w:rPr>
          <w:rFonts w:ascii="宋体" w:hAnsi="宋体" w:eastAsia="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0"/>
        <w:numPr>
          <w:ilvl w:val="0"/>
          <w:numId w:val="2"/>
        </w:numPr>
        <w:spacing w:line="360" w:lineRule="auto"/>
        <w:ind w:firstLineChars="0"/>
        <w:rPr>
          <w:rFonts w:ascii="宋体" w:hAnsi="宋体" w:eastAsia="宋体"/>
          <w:b/>
        </w:rPr>
      </w:pPr>
      <w:r>
        <w:rPr>
          <w:rFonts w:hint="eastAsia" w:ascii="宋体" w:hAnsi="宋体" w:eastAsia="宋体"/>
          <w:b/>
        </w:rPr>
        <w:t>在云采链平台参与项目竞价后放弃成交资格超过三次（含三次）的供应商连同该供应商同一法人名下所有公司将被列入平台黑名单，永久不得参与平台的项目竞价。</w:t>
      </w:r>
      <w:r>
        <w:rPr>
          <w:rFonts w:ascii="宋体" w:hAnsi="宋体" w:eastAsia="宋体"/>
          <w:b/>
        </w:rPr>
        <w:t xml:space="preserve">                                                                                                                                                                                                                                                                                                                                                                                                                                    </w:t>
      </w:r>
    </w:p>
    <w:p>
      <w:pPr>
        <w:pStyle w:val="20"/>
        <w:numPr>
          <w:ilvl w:val="0"/>
          <w:numId w:val="2"/>
        </w:numPr>
        <w:spacing w:line="360" w:lineRule="auto"/>
        <w:ind w:firstLineChars="0"/>
        <w:rPr>
          <w:rFonts w:ascii="宋体" w:hAnsi="宋体" w:eastAsia="宋体"/>
        </w:rPr>
      </w:pPr>
      <w:r>
        <w:rPr>
          <w:rFonts w:hint="eastAsia" w:ascii="宋体" w:hAnsi="宋体" w:eastAsia="宋体"/>
        </w:rPr>
        <w:t>竞价须知</w:t>
      </w:r>
    </w:p>
    <w:p>
      <w:pPr>
        <w:pStyle w:val="20"/>
        <w:numPr>
          <w:ilvl w:val="0"/>
          <w:numId w:val="3"/>
        </w:numPr>
        <w:spacing w:line="360" w:lineRule="auto"/>
        <w:ind w:firstLineChars="0"/>
        <w:rPr>
          <w:rFonts w:ascii="宋体" w:hAnsi="宋体" w:eastAsia="宋体"/>
          <w:b/>
        </w:rPr>
      </w:pPr>
      <w:r>
        <w:rPr>
          <w:rStyle w:val="16"/>
          <w:rFonts w:hint="eastAsia" w:ascii="宋体" w:hAnsi="宋体" w:eastAsia="宋体"/>
          <w:bCs w:val="0"/>
        </w:rPr>
        <w:t>竞价说明</w:t>
      </w:r>
    </w:p>
    <w:p>
      <w:pPr>
        <w:pStyle w:val="20"/>
        <w:numPr>
          <w:ilvl w:val="0"/>
          <w:numId w:val="4"/>
        </w:numPr>
        <w:tabs>
          <w:tab w:val="left" w:pos="709"/>
        </w:tabs>
        <w:spacing w:line="360" w:lineRule="auto"/>
        <w:ind w:left="851" w:hanging="431" w:firstLineChars="0"/>
        <w:rPr>
          <w:rFonts w:ascii="宋体" w:hAnsi="宋体" w:eastAsia="宋体"/>
        </w:rPr>
      </w:pPr>
      <w:r>
        <w:rPr>
          <w:rFonts w:hint="eastAsia" w:ascii="宋体" w:hAnsi="宋体" w:eastAsia="宋体"/>
          <w:szCs w:val="21"/>
        </w:rPr>
        <w:t xml:space="preserve"> 参与竞价的供应商应承担所有与准备和参加竞价有关的费用</w:t>
      </w:r>
      <w:r>
        <w:rPr>
          <w:rFonts w:hint="eastAsia" w:ascii="宋体" w:hAnsi="宋体" w:eastAsia="宋体" w:cs="宋体"/>
          <w:szCs w:val="21"/>
        </w:rPr>
        <w:t>，不</w:t>
      </w:r>
      <w:r>
        <w:rPr>
          <w:rFonts w:hint="eastAsia" w:ascii="宋体" w:hAnsi="宋体" w:eastAsia="宋体" w:cs="宋体"/>
          <w:szCs w:val="21"/>
          <w:lang w:eastAsia="zh-TW"/>
        </w:rPr>
        <w:t>论</w:t>
      </w:r>
      <w:r>
        <w:rPr>
          <w:rFonts w:hint="eastAsia" w:ascii="宋体" w:hAnsi="宋体" w:eastAsia="宋体" w:cs="宋体"/>
          <w:szCs w:val="21"/>
        </w:rPr>
        <w:t>竞价</w:t>
      </w:r>
      <w:r>
        <w:rPr>
          <w:rFonts w:hint="eastAsia" w:ascii="宋体" w:hAnsi="宋体" w:eastAsia="宋体" w:cs="宋体"/>
          <w:szCs w:val="21"/>
          <w:lang w:eastAsia="zh-TW"/>
        </w:rPr>
        <w:t>的结果如何</w:t>
      </w:r>
      <w:r>
        <w:rPr>
          <w:rFonts w:hint="eastAsia" w:ascii="宋体" w:hAnsi="宋体" w:eastAsia="宋体" w:cs="宋体"/>
          <w:szCs w:val="21"/>
        </w:rPr>
        <w:t>，采购</w:t>
      </w:r>
      <w:r>
        <w:rPr>
          <w:rFonts w:hint="eastAsia" w:ascii="宋体" w:hAnsi="宋体" w:eastAsia="宋体" w:cs="宋体"/>
          <w:szCs w:val="21"/>
          <w:lang w:eastAsia="zh-TW"/>
        </w:rPr>
        <w:t>人</w:t>
      </w:r>
      <w:r>
        <w:rPr>
          <w:rFonts w:hint="eastAsia" w:ascii="宋体" w:hAnsi="宋体" w:eastAsia="宋体" w:cs="宋体"/>
          <w:szCs w:val="21"/>
        </w:rPr>
        <w:t>和</w:t>
      </w:r>
      <w:r>
        <w:rPr>
          <w:rFonts w:hint="eastAsia" w:ascii="宋体" w:hAnsi="宋体" w:eastAsia="宋体" w:cs="宋体"/>
          <w:szCs w:val="21"/>
          <w:lang w:eastAsia="zh-TW"/>
        </w:rPr>
        <w:t>代理机构均无义务和责任承担这些费用</w:t>
      </w:r>
      <w:r>
        <w:rPr>
          <w:rFonts w:hint="eastAsia" w:ascii="宋体" w:hAnsi="宋体" w:eastAsia="宋体" w:cs="宋体"/>
          <w:szCs w:val="21"/>
        </w:rPr>
        <w:t>。</w:t>
      </w:r>
    </w:p>
    <w:p>
      <w:pPr>
        <w:pStyle w:val="20"/>
        <w:numPr>
          <w:ilvl w:val="0"/>
          <w:numId w:val="4"/>
        </w:numPr>
        <w:tabs>
          <w:tab w:val="left" w:pos="567"/>
        </w:tabs>
        <w:spacing w:line="360" w:lineRule="auto"/>
        <w:ind w:left="851" w:hanging="431" w:firstLineChars="0"/>
        <w:rPr>
          <w:rFonts w:ascii="宋体" w:hAnsi="宋体" w:eastAsia="宋体"/>
        </w:rPr>
      </w:pPr>
      <w:r>
        <w:rPr>
          <w:rFonts w:hint="eastAsia" w:ascii="宋体" w:hAnsi="宋体" w:eastAsia="宋体"/>
          <w:szCs w:val="21"/>
        </w:rPr>
        <w:t>参与竞价的</w:t>
      </w:r>
      <w:r>
        <w:rPr>
          <w:rFonts w:hint="eastAsia" w:ascii="宋体" w:hAnsi="宋体" w:eastAsia="宋体"/>
          <w:bCs/>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20"/>
        <w:numPr>
          <w:ilvl w:val="0"/>
          <w:numId w:val="4"/>
        </w:numPr>
        <w:tabs>
          <w:tab w:val="left" w:pos="567"/>
        </w:tabs>
        <w:spacing w:line="360" w:lineRule="auto"/>
        <w:ind w:left="851" w:hanging="431" w:firstLineChars="0"/>
        <w:rPr>
          <w:rFonts w:ascii="宋体" w:hAnsi="宋体" w:eastAsia="宋体"/>
        </w:rPr>
      </w:pPr>
      <w:r>
        <w:rPr>
          <w:rFonts w:hint="eastAsia" w:ascii="宋体" w:hAnsi="宋体" w:eastAsia="宋体"/>
          <w:szCs w:val="21"/>
        </w:rPr>
        <w:t>参与竞价的</w:t>
      </w:r>
      <w:r>
        <w:rPr>
          <w:rFonts w:hint="eastAsia" w:ascii="宋体" w:hAnsi="宋体" w:eastAsia="宋体"/>
          <w:szCs w:val="21"/>
          <w:lang w:val="zh-CN"/>
        </w:rPr>
        <w:t>供应商需对用户需求书的所有条款进行整体响应，用户需求书条款若有一条负偏离或不响应，</w:t>
      </w:r>
      <w:r>
        <w:rPr>
          <w:rFonts w:hint="eastAsia" w:ascii="宋体" w:hAnsi="宋体" w:eastAsia="宋体"/>
          <w:bCs/>
          <w:szCs w:val="21"/>
        </w:rPr>
        <w:t>不推荐为成交候选人</w:t>
      </w:r>
      <w:r>
        <w:rPr>
          <w:rFonts w:hint="eastAsia" w:ascii="宋体" w:hAnsi="宋体" w:eastAsia="宋体"/>
          <w:szCs w:val="21"/>
          <w:lang w:val="zh-CN"/>
        </w:rPr>
        <w:t>。</w:t>
      </w:r>
    </w:p>
    <w:p>
      <w:pPr>
        <w:pStyle w:val="20"/>
        <w:numPr>
          <w:ilvl w:val="0"/>
          <w:numId w:val="4"/>
        </w:numPr>
        <w:tabs>
          <w:tab w:val="left" w:pos="709"/>
        </w:tabs>
        <w:spacing w:line="360" w:lineRule="auto"/>
        <w:ind w:left="851" w:hanging="431" w:firstLineChars="0"/>
        <w:rPr>
          <w:rFonts w:ascii="宋体" w:hAnsi="宋体" w:eastAsia="宋体"/>
        </w:rPr>
      </w:pPr>
      <w:r>
        <w:rPr>
          <w:rFonts w:hint="eastAsia" w:ascii="宋体" w:hAnsi="宋体" w:eastAsia="宋体"/>
          <w:szCs w:val="21"/>
        </w:rPr>
        <w:t xml:space="preserve"> 若成交供应商自身原因无法完成本项目，则采购人有权利保留追究责任。</w:t>
      </w:r>
    </w:p>
    <w:p>
      <w:pPr>
        <w:pStyle w:val="20"/>
        <w:numPr>
          <w:ilvl w:val="0"/>
          <w:numId w:val="4"/>
        </w:numPr>
        <w:tabs>
          <w:tab w:val="left" w:pos="709"/>
        </w:tabs>
        <w:spacing w:line="360" w:lineRule="auto"/>
        <w:ind w:left="851" w:hanging="431" w:firstLineChars="0"/>
        <w:rPr>
          <w:rFonts w:ascii="宋体" w:hAnsi="宋体" w:eastAsia="宋体"/>
        </w:rPr>
      </w:pPr>
      <w:r>
        <w:rPr>
          <w:rFonts w:hint="eastAsia" w:ascii="宋体" w:hAnsi="宋体" w:eastAsia="宋体"/>
        </w:rPr>
        <w:t xml:space="preserve"> 成交供应商因自身原因被取消成交资格，采购人可重新启动采购或按竞价公告规定顺延推选符合要求的供应商作为成交人。</w:t>
      </w:r>
    </w:p>
    <w:p>
      <w:pPr>
        <w:pStyle w:val="20"/>
        <w:numPr>
          <w:ilvl w:val="0"/>
          <w:numId w:val="4"/>
        </w:numPr>
        <w:tabs>
          <w:tab w:val="left" w:pos="709"/>
        </w:tabs>
        <w:spacing w:line="360" w:lineRule="auto"/>
        <w:ind w:left="851" w:hanging="431" w:firstLineChars="0"/>
        <w:rPr>
          <w:rFonts w:ascii="宋体" w:hAnsi="宋体" w:eastAsia="宋体"/>
        </w:rPr>
      </w:pPr>
      <w:r>
        <w:rPr>
          <w:rFonts w:hint="eastAsia" w:ascii="宋体" w:hAnsi="宋体" w:eastAsia="宋体"/>
        </w:rPr>
        <w:t xml:space="preserve"> 若本项目竞价采购失败，采购人将重新采购，届时采购人有权根据项目具体情况，决定重新采购项目的采购方式。</w:t>
      </w:r>
    </w:p>
    <w:p>
      <w:pPr>
        <w:pStyle w:val="20"/>
        <w:numPr>
          <w:ilvl w:val="0"/>
          <w:numId w:val="4"/>
        </w:numPr>
        <w:spacing w:line="360" w:lineRule="auto"/>
        <w:ind w:left="851" w:hanging="431" w:firstLineChars="0"/>
        <w:rPr>
          <w:rFonts w:ascii="宋体" w:hAnsi="宋体" w:eastAsia="宋体"/>
        </w:rPr>
      </w:pPr>
      <w:r>
        <w:rPr>
          <w:rFonts w:hint="eastAsia" w:ascii="宋体" w:hAnsi="宋体" w:eastAsia="宋体"/>
        </w:rPr>
        <w:t>成交供应商若无正当理由恶意放弃成交资格，采购人有权将拒绝其参加本项目重新组织的竞价采购活动。</w:t>
      </w:r>
    </w:p>
    <w:p>
      <w:pPr>
        <w:pStyle w:val="20"/>
        <w:numPr>
          <w:ilvl w:val="0"/>
          <w:numId w:val="4"/>
        </w:numPr>
        <w:spacing w:line="360" w:lineRule="auto"/>
        <w:ind w:left="851" w:hanging="431" w:firstLineChars="0"/>
        <w:rPr>
          <w:rFonts w:ascii="宋体" w:hAnsi="宋体" w:eastAsia="宋体"/>
        </w:rPr>
      </w:pPr>
      <w:r>
        <w:rPr>
          <w:rFonts w:hint="eastAsia" w:ascii="宋体" w:hAnsi="宋体" w:eastAsia="宋体"/>
        </w:rPr>
        <w:t>如采购人或代理机构在审核或复核</w:t>
      </w:r>
      <w:r>
        <w:rPr>
          <w:rFonts w:hint="eastAsia" w:ascii="宋体" w:hAnsi="宋体" w:eastAsia="宋体"/>
          <w:szCs w:val="21"/>
        </w:rPr>
        <w:t>参与竞价的</w:t>
      </w:r>
      <w:r>
        <w:rPr>
          <w:rFonts w:hint="eastAsia" w:ascii="宋体" w:hAnsi="宋体" w:eastAsia="宋体"/>
        </w:rPr>
        <w:t>供应商所提交的竞价资料时，供应商须无条件配合；期间若发现存在弄虚作假或相关的失信记录或违反国家法律法规等相关的不良情形，采购人可取消其成交资格并保留追究责任的权力。</w:t>
      </w:r>
    </w:p>
    <w:p>
      <w:pPr>
        <w:pStyle w:val="20"/>
        <w:numPr>
          <w:ilvl w:val="0"/>
          <w:numId w:val="4"/>
        </w:numPr>
        <w:spacing w:line="360" w:lineRule="auto"/>
        <w:ind w:left="851" w:hanging="431" w:firstLineChars="0"/>
        <w:rPr>
          <w:rFonts w:ascii="宋体" w:hAnsi="宋体" w:eastAsia="宋体"/>
        </w:rPr>
      </w:pPr>
      <w:r>
        <w:rPr>
          <w:rFonts w:hint="eastAsia" w:ascii="宋体" w:hAnsi="宋体" w:eastAsia="宋体" w:cs="宋体"/>
          <w:szCs w:val="21"/>
        </w:rPr>
        <w:t>参与竞价的</w:t>
      </w:r>
      <w:r>
        <w:rPr>
          <w:rFonts w:hint="eastAsia" w:ascii="宋体" w:hAnsi="宋体" w:eastAsia="宋体" w:cs="宋体"/>
          <w:szCs w:val="21"/>
          <w:lang w:eastAsia="zh-TW"/>
        </w:rPr>
        <w:t>供应商向我司咨询的有关项目事项，一切以</w:t>
      </w:r>
      <w:r>
        <w:rPr>
          <w:rFonts w:hint="eastAsia" w:ascii="宋体" w:hAnsi="宋体" w:eastAsia="宋体" w:cs="宋体"/>
          <w:szCs w:val="21"/>
        </w:rPr>
        <w:t>竞价文件</w:t>
      </w:r>
      <w:r>
        <w:rPr>
          <w:rFonts w:hint="eastAsia" w:ascii="宋体" w:hAnsi="宋体" w:eastAsia="宋体" w:cs="宋体"/>
          <w:szCs w:val="21"/>
          <w:lang w:eastAsia="zh-TW"/>
        </w:rPr>
        <w:t>规定</w:t>
      </w:r>
      <w:r>
        <w:rPr>
          <w:rFonts w:hint="eastAsia" w:ascii="宋体" w:hAnsi="宋体" w:eastAsia="宋体" w:cs="宋体"/>
          <w:szCs w:val="21"/>
        </w:rPr>
        <w:t>和竞价公告规定以及</w:t>
      </w:r>
      <w:r>
        <w:rPr>
          <w:rFonts w:hint="eastAsia" w:ascii="宋体" w:hAnsi="宋体" w:eastAsia="宋体" w:cs="宋体"/>
          <w:szCs w:val="21"/>
          <w:lang w:eastAsia="zh-TW"/>
        </w:rPr>
        <w:t>本公司</w:t>
      </w:r>
      <w:r>
        <w:rPr>
          <w:rFonts w:hint="eastAsia" w:ascii="宋体" w:hAnsi="宋体" w:eastAsia="宋体" w:cs="宋体"/>
          <w:szCs w:val="21"/>
        </w:rPr>
        <w:t>的</w:t>
      </w:r>
      <w:r>
        <w:rPr>
          <w:rFonts w:hint="eastAsia" w:ascii="宋体" w:hAnsi="宋体" w:eastAsia="宋体" w:cs="宋体"/>
          <w:szCs w:val="21"/>
          <w:lang w:eastAsia="zh-TW"/>
        </w:rPr>
        <w:t>书面答复为准，其他一切形式均为个人意见，不代表本公司的意见</w:t>
      </w:r>
      <w:r>
        <w:rPr>
          <w:rFonts w:hint="eastAsia" w:ascii="宋体" w:hAnsi="宋体" w:eastAsia="宋体" w:cs="宋体"/>
          <w:szCs w:val="21"/>
        </w:rPr>
        <w:t>。</w:t>
      </w:r>
    </w:p>
    <w:p>
      <w:pPr>
        <w:pStyle w:val="20"/>
        <w:numPr>
          <w:ilvl w:val="0"/>
          <w:numId w:val="4"/>
        </w:numPr>
        <w:tabs>
          <w:tab w:val="left" w:pos="709"/>
        </w:tabs>
        <w:spacing w:line="360" w:lineRule="auto"/>
        <w:ind w:firstLineChars="0"/>
        <w:rPr>
          <w:rFonts w:ascii="宋体" w:hAnsi="宋体" w:eastAsia="宋体"/>
        </w:rPr>
      </w:pPr>
      <w:r>
        <w:rPr>
          <w:rFonts w:hint="eastAsia" w:ascii="宋体" w:hAnsi="宋体" w:eastAsia="宋体"/>
          <w:szCs w:val="21"/>
        </w:rPr>
        <w:t>参与竞价的供应商应认真阅读</w:t>
      </w:r>
      <w:r>
        <w:rPr>
          <w:rFonts w:hint="eastAsia" w:ascii="宋体" w:hAnsi="宋体" w:eastAsia="宋体" w:cs="宋体"/>
          <w:szCs w:val="21"/>
          <w:lang w:eastAsia="zh-TW"/>
        </w:rPr>
        <w:t>、并充分理解</w:t>
      </w:r>
      <w:r>
        <w:rPr>
          <w:rFonts w:hint="eastAsia" w:ascii="宋体" w:hAnsi="宋体" w:eastAsia="宋体" w:cs="宋体"/>
          <w:szCs w:val="21"/>
        </w:rPr>
        <w:t>竞价</w:t>
      </w:r>
      <w:r>
        <w:rPr>
          <w:rFonts w:hint="eastAsia" w:ascii="宋体" w:hAnsi="宋体" w:eastAsia="宋体" w:cs="宋体"/>
          <w:szCs w:val="21"/>
          <w:lang w:eastAsia="zh-TW"/>
        </w:rPr>
        <w:t>文件的全部内容（包括所有的补充、修改内容重要事项、格式、条款</w:t>
      </w:r>
      <w:r>
        <w:rPr>
          <w:rFonts w:hint="eastAsia" w:ascii="宋体" w:hAnsi="宋体" w:eastAsia="宋体" w:cs="宋体"/>
          <w:szCs w:val="21"/>
        </w:rPr>
        <w:t>、服务要求</w:t>
      </w:r>
      <w:r>
        <w:rPr>
          <w:rFonts w:hint="eastAsia" w:ascii="宋体" w:hAnsi="宋体" w:eastAsia="宋体" w:cs="宋体"/>
          <w:szCs w:val="21"/>
          <w:lang w:eastAsia="zh-TW"/>
        </w:rPr>
        <w:t>和技术规范、参数及要求等）。</w:t>
      </w:r>
      <w:r>
        <w:rPr>
          <w:rFonts w:hint="eastAsia" w:ascii="宋体" w:hAnsi="宋体" w:eastAsia="宋体" w:cs="宋体"/>
          <w:szCs w:val="21"/>
        </w:rPr>
        <w:t>供应商</w:t>
      </w:r>
      <w:r>
        <w:rPr>
          <w:rFonts w:hint="eastAsia" w:ascii="宋体" w:hAnsi="宋体" w:eastAsia="宋体" w:cs="宋体"/>
          <w:szCs w:val="21"/>
          <w:lang w:eastAsia="zh-TW"/>
        </w:rPr>
        <w:t>没有按照</w:t>
      </w:r>
      <w:r>
        <w:rPr>
          <w:rFonts w:hint="eastAsia" w:ascii="宋体" w:hAnsi="宋体" w:eastAsia="宋体" w:cs="宋体"/>
          <w:szCs w:val="21"/>
        </w:rPr>
        <w:t>竞价</w:t>
      </w:r>
      <w:r>
        <w:rPr>
          <w:rFonts w:hint="eastAsia" w:ascii="宋体" w:hAnsi="宋体" w:eastAsia="宋体" w:cs="宋体"/>
          <w:szCs w:val="21"/>
          <w:lang w:eastAsia="zh-TW"/>
        </w:rPr>
        <w:t>文件要求提交全部资料，或者</w:t>
      </w:r>
      <w:r>
        <w:rPr>
          <w:rFonts w:hint="eastAsia" w:ascii="宋体" w:hAnsi="宋体" w:eastAsia="宋体" w:cs="宋体"/>
          <w:szCs w:val="21"/>
        </w:rPr>
        <w:t>参与竞价所上传的</w:t>
      </w:r>
      <w:r>
        <w:rPr>
          <w:rFonts w:hint="eastAsia" w:ascii="宋体" w:hAnsi="宋体" w:eastAsia="宋体" w:cs="宋体"/>
          <w:szCs w:val="21"/>
          <w:lang w:eastAsia="zh-TW"/>
        </w:rPr>
        <w:t>文件没有对</w:t>
      </w:r>
      <w:r>
        <w:rPr>
          <w:rFonts w:hint="eastAsia" w:ascii="宋体" w:hAnsi="宋体" w:eastAsia="宋体" w:cs="宋体"/>
          <w:szCs w:val="21"/>
        </w:rPr>
        <w:t>竞价</w:t>
      </w:r>
      <w:r>
        <w:rPr>
          <w:rFonts w:hint="eastAsia" w:ascii="宋体" w:hAnsi="宋体" w:eastAsia="宋体" w:cs="宋体"/>
          <w:szCs w:val="21"/>
          <w:lang w:eastAsia="zh-TW"/>
        </w:rPr>
        <w:t>文件在各方面都作出实质性响应是</w:t>
      </w:r>
      <w:r>
        <w:rPr>
          <w:rFonts w:hint="eastAsia" w:ascii="宋体" w:hAnsi="宋体" w:eastAsia="宋体" w:cs="宋体"/>
          <w:szCs w:val="21"/>
        </w:rPr>
        <w:t>供应商</w:t>
      </w:r>
      <w:r>
        <w:rPr>
          <w:rFonts w:hint="eastAsia" w:ascii="宋体" w:hAnsi="宋体" w:eastAsia="宋体" w:cs="宋体"/>
          <w:szCs w:val="21"/>
          <w:lang w:eastAsia="zh-TW"/>
        </w:rPr>
        <w:t>的风险，有可能导致其</w:t>
      </w:r>
      <w:r>
        <w:rPr>
          <w:rFonts w:hint="eastAsia" w:ascii="宋体" w:hAnsi="宋体" w:eastAsia="宋体" w:cs="宋体"/>
          <w:szCs w:val="21"/>
        </w:rPr>
        <w:t>竞价</w:t>
      </w:r>
      <w:r>
        <w:rPr>
          <w:rFonts w:hint="eastAsia" w:ascii="宋体" w:hAnsi="宋体" w:eastAsia="宋体" w:cs="宋体"/>
          <w:szCs w:val="21"/>
          <w:lang w:eastAsia="zh-TW"/>
        </w:rPr>
        <w:t>被拒绝，</w:t>
      </w:r>
      <w:r>
        <w:rPr>
          <w:rFonts w:hint="eastAsia" w:ascii="宋体" w:hAnsi="宋体" w:eastAsia="宋体"/>
          <w:szCs w:val="21"/>
        </w:rPr>
        <w:t>或被认定为无效竞价。</w:t>
      </w:r>
    </w:p>
    <w:p>
      <w:pPr>
        <w:pStyle w:val="20"/>
        <w:numPr>
          <w:ilvl w:val="0"/>
          <w:numId w:val="4"/>
        </w:numPr>
        <w:tabs>
          <w:tab w:val="left" w:pos="709"/>
        </w:tabs>
        <w:spacing w:line="360" w:lineRule="auto"/>
        <w:ind w:firstLineChars="0"/>
        <w:rPr>
          <w:rFonts w:ascii="宋体" w:hAnsi="宋体" w:eastAsia="宋体"/>
        </w:rPr>
      </w:pPr>
      <w:r>
        <w:rPr>
          <w:rFonts w:hint="eastAsia" w:ascii="宋体" w:hAnsi="宋体" w:eastAsia="宋体"/>
          <w:kern w:val="0"/>
          <w:szCs w:val="21"/>
        </w:rPr>
        <w:t>采购人有权拒绝接受任何不合格的货物或服务，由此产生的费用及相关后果均由成交供应商自行承担。</w:t>
      </w:r>
    </w:p>
    <w:p>
      <w:pPr>
        <w:pStyle w:val="20"/>
        <w:numPr>
          <w:ilvl w:val="0"/>
          <w:numId w:val="4"/>
        </w:numPr>
        <w:tabs>
          <w:tab w:val="left" w:pos="709"/>
        </w:tabs>
        <w:spacing w:line="360" w:lineRule="auto"/>
        <w:ind w:firstLineChars="0"/>
        <w:rPr>
          <w:rFonts w:ascii="宋体" w:hAnsi="宋体" w:eastAsia="宋体"/>
        </w:rPr>
      </w:pPr>
      <w:r>
        <w:rPr>
          <w:rFonts w:hint="eastAsia" w:ascii="宋体" w:hAnsi="宋体" w:eastAsia="宋体"/>
        </w:rPr>
        <w:t>供应商认为竞价结果损害其权益的，应按照云采链平台相关指引在规定的时间内向采购人或代理机构提交书面质疑，不提交的视为无异议，</w:t>
      </w:r>
      <w:r>
        <w:rPr>
          <w:rFonts w:ascii="宋体" w:hAnsi="宋体" w:eastAsia="宋体"/>
        </w:rPr>
        <w:t>逾期提交将不予受理</w:t>
      </w:r>
      <w:r>
        <w:rPr>
          <w:rFonts w:hint="eastAsia" w:ascii="宋体" w:hAnsi="宋体" w:eastAsia="宋体"/>
        </w:rPr>
        <w:t>。</w:t>
      </w:r>
    </w:p>
    <w:p>
      <w:pPr>
        <w:pStyle w:val="20"/>
        <w:numPr>
          <w:ilvl w:val="0"/>
          <w:numId w:val="4"/>
        </w:numPr>
        <w:tabs>
          <w:tab w:val="left" w:pos="709"/>
        </w:tabs>
        <w:spacing w:line="360" w:lineRule="auto"/>
        <w:ind w:firstLineChars="0"/>
        <w:rPr>
          <w:rFonts w:ascii="宋体" w:hAnsi="宋体" w:eastAsia="宋体"/>
        </w:rPr>
      </w:pPr>
      <w:r>
        <w:rPr>
          <w:rFonts w:hint="eastAsia" w:ascii="宋体" w:hAnsi="宋体" w:eastAsia="宋体"/>
          <w:szCs w:val="21"/>
        </w:rPr>
        <w:t>本竞价公告和竞价文件的解释权归</w:t>
      </w:r>
      <w:r>
        <w:rPr>
          <w:rFonts w:hint="eastAsia" w:ascii="宋体" w:hAnsi="宋体" w:eastAsia="宋体" w:cs="宋体"/>
          <w:szCs w:val="21"/>
          <w:lang w:eastAsia="zh-TW"/>
        </w:rPr>
        <w:t>“</w:t>
      </w:r>
      <w:r>
        <w:rPr>
          <w:rFonts w:hint="eastAsia" w:ascii="宋体" w:hAnsi="宋体" w:eastAsia="宋体"/>
          <w:szCs w:val="21"/>
        </w:rPr>
        <w:t>云采链线上采购一体化平台</w:t>
      </w:r>
      <w:r>
        <w:rPr>
          <w:rFonts w:hint="eastAsia" w:ascii="宋体" w:hAnsi="宋体" w:eastAsia="宋体" w:cs="宋体"/>
          <w:szCs w:val="21"/>
          <w:lang w:eastAsia="zh-TW"/>
        </w:rPr>
        <w:t>”所有。</w:t>
      </w:r>
    </w:p>
    <w:p>
      <w:pPr>
        <w:pStyle w:val="20"/>
        <w:numPr>
          <w:ilvl w:val="0"/>
          <w:numId w:val="3"/>
        </w:numPr>
        <w:spacing w:line="360" w:lineRule="auto"/>
        <w:ind w:firstLineChars="0"/>
        <w:rPr>
          <w:rFonts w:ascii="宋体" w:hAnsi="宋体" w:eastAsia="宋体"/>
        </w:rPr>
      </w:pPr>
      <w:r>
        <w:rPr>
          <w:rFonts w:hint="eastAsia" w:ascii="宋体" w:hAnsi="宋体" w:eastAsia="宋体"/>
          <w:b/>
        </w:rPr>
        <w:t>竞价文件的澄清或修改</w:t>
      </w:r>
    </w:p>
    <w:p>
      <w:pPr>
        <w:pStyle w:val="20"/>
        <w:numPr>
          <w:ilvl w:val="0"/>
          <w:numId w:val="5"/>
        </w:numPr>
        <w:spacing w:line="360" w:lineRule="auto"/>
        <w:ind w:firstLineChars="0"/>
        <w:rPr>
          <w:rFonts w:ascii="宋体" w:hAnsi="宋体" w:eastAsia="宋体"/>
        </w:rPr>
      </w:pPr>
      <w:r>
        <w:rPr>
          <w:rFonts w:hint="eastAsia" w:ascii="宋体" w:hAnsi="宋体" w:eastAsia="宋体"/>
        </w:rPr>
        <w:t>采购人或者采购代理机构可以对已发出的竞价文件进行必要的澄清或者修改。澄清或者修改的内容将在云采链平台上发布澄清（更正/变更）公告。</w:t>
      </w:r>
    </w:p>
    <w:p>
      <w:pPr>
        <w:pStyle w:val="20"/>
        <w:numPr>
          <w:ilvl w:val="0"/>
          <w:numId w:val="5"/>
        </w:numPr>
        <w:spacing w:line="360" w:lineRule="auto"/>
        <w:ind w:firstLineChars="0"/>
        <w:rPr>
          <w:rFonts w:ascii="宋体" w:hAnsi="宋体" w:eastAsia="宋体"/>
        </w:rPr>
      </w:pPr>
      <w:r>
        <w:rPr>
          <w:rFonts w:hint="eastAsia" w:ascii="宋体" w:hAnsi="宋体" w:eastAsia="宋体"/>
        </w:rPr>
        <w:t>无论澄清或者修改的内容是否影响竞价，平台将以短信形式通知所有的报名供应商；报名供应商应按要求履行相应的义务；</w:t>
      </w:r>
      <w:r>
        <w:rPr>
          <w:rFonts w:hint="eastAsia" w:ascii="宋体" w:hAnsi="宋体" w:eastAsia="宋体" w:cs="宋体"/>
          <w:szCs w:val="21"/>
        </w:rPr>
        <w:t>如报名</w:t>
      </w:r>
      <w:r>
        <w:rPr>
          <w:rFonts w:hint="eastAsia" w:ascii="宋体" w:hAnsi="宋体" w:eastAsia="宋体" w:cs="宋体"/>
          <w:szCs w:val="21"/>
          <w:lang w:eastAsia="zh-TW"/>
        </w:rPr>
        <w:t>截止时间</w:t>
      </w:r>
      <w:r>
        <w:rPr>
          <w:rFonts w:hint="eastAsia" w:ascii="宋体" w:hAnsi="宋体" w:eastAsia="宋体" w:cs="宋体"/>
          <w:szCs w:val="21"/>
        </w:rPr>
        <w:t>少于一个工作日的，</w:t>
      </w:r>
      <w:r>
        <w:rPr>
          <w:rFonts w:hint="eastAsia" w:ascii="宋体" w:hAnsi="宋体" w:eastAsia="宋体"/>
        </w:rPr>
        <w:t>采购人或者采购代理机构应当相应顺延报名的截止时间。</w:t>
      </w:r>
    </w:p>
    <w:p>
      <w:pPr>
        <w:pStyle w:val="20"/>
        <w:numPr>
          <w:ilvl w:val="0"/>
          <w:numId w:val="5"/>
        </w:numPr>
        <w:spacing w:line="360" w:lineRule="auto"/>
        <w:ind w:firstLineChars="0"/>
        <w:rPr>
          <w:rFonts w:ascii="宋体" w:hAnsi="宋体" w:eastAsia="宋体"/>
        </w:rPr>
      </w:pPr>
      <w:r>
        <w:rPr>
          <w:rFonts w:hint="eastAsia" w:ascii="宋体" w:hAnsi="宋体" w:eastAsia="宋体"/>
        </w:rPr>
        <w:t>采购人或者采购代理机构发出的澄清或修改（更正/变更）的内容为竞价文件的组成部分，并对供应商具有约束力。</w:t>
      </w:r>
    </w:p>
    <w:p>
      <w:pPr>
        <w:pStyle w:val="20"/>
        <w:numPr>
          <w:ilvl w:val="0"/>
          <w:numId w:val="3"/>
        </w:numPr>
        <w:spacing w:line="360" w:lineRule="auto"/>
        <w:ind w:firstLineChars="0"/>
        <w:rPr>
          <w:rFonts w:ascii="宋体" w:hAnsi="宋体" w:eastAsia="宋体"/>
          <w:b/>
        </w:rPr>
      </w:pPr>
      <w:r>
        <w:rPr>
          <w:rFonts w:hint="eastAsia" w:ascii="宋体" w:hAnsi="宋体" w:eastAsia="宋体" w:cs="宋体"/>
          <w:b/>
          <w:szCs w:val="21"/>
        </w:rPr>
        <w:t>如有要求缴纳竞价保证金的项目有</w:t>
      </w:r>
      <w:r>
        <w:rPr>
          <w:rFonts w:hint="eastAsia" w:ascii="宋体" w:hAnsi="宋体" w:eastAsia="宋体" w:cs="宋体"/>
          <w:b/>
          <w:szCs w:val="21"/>
          <w:lang w:eastAsia="zh-TW"/>
        </w:rPr>
        <w:t>下列任一情</w:t>
      </w:r>
      <w:r>
        <w:rPr>
          <w:rFonts w:hint="eastAsia" w:ascii="宋体" w:hAnsi="宋体" w:eastAsia="宋体" w:cs="宋体"/>
          <w:b/>
          <w:szCs w:val="21"/>
        </w:rPr>
        <w:t>形</w:t>
      </w:r>
      <w:r>
        <w:rPr>
          <w:rFonts w:hint="eastAsia" w:ascii="宋体" w:hAnsi="宋体" w:eastAsia="宋体" w:cs="宋体"/>
          <w:b/>
          <w:szCs w:val="21"/>
          <w:lang w:eastAsia="zh-TW"/>
        </w:rPr>
        <w:t>发生时</w:t>
      </w:r>
      <w:r>
        <w:rPr>
          <w:rFonts w:hint="eastAsia" w:ascii="宋体" w:hAnsi="宋体" w:eastAsia="宋体" w:cs="宋体"/>
          <w:b/>
          <w:szCs w:val="21"/>
        </w:rPr>
        <w:t>，</w:t>
      </w:r>
      <w:r>
        <w:rPr>
          <w:rFonts w:hint="eastAsia" w:ascii="宋体" w:hAnsi="宋体" w:eastAsia="宋体" w:cs="宋体"/>
          <w:b/>
          <w:szCs w:val="21"/>
          <w:lang w:eastAsia="zh-TW"/>
        </w:rPr>
        <w:t>竞价保证金将不予退还</w:t>
      </w:r>
      <w:r>
        <w:rPr>
          <w:rFonts w:hint="eastAsia" w:ascii="宋体" w:hAnsi="宋体" w:eastAsia="宋体" w:cs="宋体"/>
          <w:b/>
          <w:szCs w:val="21"/>
        </w:rPr>
        <w:t>：</w:t>
      </w:r>
    </w:p>
    <w:p>
      <w:pPr>
        <w:pStyle w:val="20"/>
        <w:numPr>
          <w:ilvl w:val="0"/>
          <w:numId w:val="6"/>
        </w:numPr>
        <w:autoSpaceDE w:val="0"/>
        <w:autoSpaceDN w:val="0"/>
        <w:adjustRightInd w:val="0"/>
        <w:snapToGrid w:val="0"/>
        <w:spacing w:line="360" w:lineRule="auto"/>
        <w:ind w:left="851" w:hanging="425" w:firstLineChars="0"/>
        <w:rPr>
          <w:rFonts w:ascii="宋体" w:hAnsi="宋体" w:eastAsia="宋体"/>
          <w:szCs w:val="21"/>
        </w:rPr>
      </w:pPr>
      <w:r>
        <w:rPr>
          <w:rFonts w:hint="eastAsia" w:ascii="宋体" w:hAnsi="宋体" w:eastAsia="宋体" w:cs="宋体"/>
          <w:szCs w:val="21"/>
        </w:rPr>
        <w:t>供应商</w:t>
      </w:r>
      <w:r>
        <w:rPr>
          <w:rFonts w:hint="eastAsia" w:ascii="宋体" w:hAnsi="宋体" w:eastAsia="宋体" w:cs="宋体"/>
          <w:szCs w:val="21"/>
          <w:lang w:eastAsia="zh-TW"/>
        </w:rPr>
        <w:t>在</w:t>
      </w:r>
      <w:r>
        <w:rPr>
          <w:rFonts w:hint="eastAsia" w:ascii="宋体" w:hAnsi="宋体" w:eastAsia="宋体" w:cs="宋体"/>
          <w:szCs w:val="21"/>
        </w:rPr>
        <w:t>项目相关公告以及竞价文件等相关</w:t>
      </w:r>
      <w:r>
        <w:rPr>
          <w:rFonts w:hint="eastAsia" w:ascii="宋体" w:hAnsi="宋体" w:eastAsia="宋体" w:cs="宋体"/>
          <w:szCs w:val="21"/>
          <w:lang w:eastAsia="zh-TW"/>
        </w:rPr>
        <w:t>规定的</w:t>
      </w:r>
      <w:r>
        <w:rPr>
          <w:rFonts w:hint="eastAsia" w:ascii="宋体" w:hAnsi="宋体" w:eastAsia="宋体" w:cs="宋体"/>
          <w:szCs w:val="21"/>
        </w:rPr>
        <w:t>报名报价</w:t>
      </w:r>
      <w:r>
        <w:rPr>
          <w:rFonts w:hint="eastAsia" w:ascii="宋体" w:hAnsi="宋体" w:eastAsia="宋体" w:cs="宋体"/>
          <w:szCs w:val="21"/>
          <w:lang w:eastAsia="zh-TW"/>
        </w:rPr>
        <w:t>有效期内撤</w:t>
      </w:r>
      <w:r>
        <w:rPr>
          <w:rFonts w:hint="eastAsia" w:ascii="宋体" w:hAnsi="宋体" w:eastAsia="宋体" w:cs="宋体"/>
          <w:szCs w:val="21"/>
        </w:rPr>
        <w:t>销</w:t>
      </w:r>
      <w:r>
        <w:rPr>
          <w:rFonts w:hint="eastAsia" w:ascii="宋体" w:hAnsi="宋体" w:eastAsia="宋体" w:cs="宋体"/>
          <w:szCs w:val="21"/>
          <w:lang w:eastAsia="zh-TW"/>
        </w:rPr>
        <w:t>其</w:t>
      </w:r>
      <w:r>
        <w:rPr>
          <w:rFonts w:hint="eastAsia" w:ascii="宋体" w:hAnsi="宋体" w:eastAsia="宋体" w:cs="宋体"/>
          <w:szCs w:val="21"/>
        </w:rPr>
        <w:t>报价的。</w:t>
      </w:r>
    </w:p>
    <w:p>
      <w:pPr>
        <w:pStyle w:val="20"/>
        <w:numPr>
          <w:ilvl w:val="0"/>
          <w:numId w:val="6"/>
        </w:numPr>
        <w:tabs>
          <w:tab w:val="left" w:pos="851"/>
        </w:tabs>
        <w:autoSpaceDE w:val="0"/>
        <w:autoSpaceDN w:val="0"/>
        <w:adjustRightInd w:val="0"/>
        <w:snapToGrid w:val="0"/>
        <w:spacing w:line="360" w:lineRule="auto"/>
        <w:ind w:left="851" w:hanging="425" w:firstLineChars="0"/>
        <w:rPr>
          <w:rFonts w:ascii="宋体" w:hAnsi="宋体" w:eastAsia="宋体"/>
          <w:szCs w:val="21"/>
        </w:rPr>
      </w:pPr>
      <w:r>
        <w:rPr>
          <w:rFonts w:hint="eastAsia" w:ascii="宋体" w:hAnsi="宋体" w:eastAsia="宋体" w:cs="宋体"/>
          <w:szCs w:val="21"/>
        </w:rPr>
        <w:t>获取成交资格</w:t>
      </w:r>
      <w:r>
        <w:rPr>
          <w:rFonts w:hint="eastAsia" w:ascii="宋体" w:hAnsi="宋体" w:eastAsia="宋体" w:cs="宋体"/>
          <w:szCs w:val="21"/>
          <w:lang w:eastAsia="zh-TW"/>
        </w:rPr>
        <w:t>后无正当理由放弃</w:t>
      </w:r>
      <w:r>
        <w:rPr>
          <w:rFonts w:hint="eastAsia" w:ascii="宋体" w:hAnsi="宋体" w:eastAsia="宋体" w:cs="宋体"/>
          <w:szCs w:val="21"/>
        </w:rPr>
        <w:t>成交资格</w:t>
      </w:r>
      <w:r>
        <w:rPr>
          <w:rFonts w:hint="eastAsia" w:ascii="宋体" w:hAnsi="宋体" w:eastAsia="宋体" w:cs="宋体"/>
          <w:szCs w:val="21"/>
          <w:lang w:eastAsia="zh-TW"/>
        </w:rPr>
        <w:t>或</w:t>
      </w:r>
      <w:r>
        <w:rPr>
          <w:rFonts w:hint="eastAsia" w:ascii="宋体" w:hAnsi="宋体" w:eastAsia="宋体" w:cs="宋体"/>
          <w:szCs w:val="21"/>
        </w:rPr>
        <w:t>成交人拒绝与采购人</w:t>
      </w:r>
      <w:r>
        <w:rPr>
          <w:rFonts w:hint="eastAsia" w:ascii="宋体" w:hAnsi="宋体" w:eastAsia="宋体" w:cs="宋体"/>
          <w:szCs w:val="21"/>
          <w:lang w:eastAsia="zh-TW"/>
        </w:rPr>
        <w:t>签订合同</w:t>
      </w:r>
      <w:r>
        <w:rPr>
          <w:rFonts w:hint="eastAsia" w:ascii="宋体" w:hAnsi="宋体" w:eastAsia="宋体" w:cs="宋体"/>
          <w:szCs w:val="21"/>
        </w:rPr>
        <w:t>的。</w:t>
      </w:r>
    </w:p>
    <w:p>
      <w:pPr>
        <w:pStyle w:val="20"/>
        <w:numPr>
          <w:ilvl w:val="0"/>
          <w:numId w:val="6"/>
        </w:numPr>
        <w:tabs>
          <w:tab w:val="left" w:pos="851"/>
        </w:tabs>
        <w:autoSpaceDE w:val="0"/>
        <w:autoSpaceDN w:val="0"/>
        <w:adjustRightInd w:val="0"/>
        <w:snapToGrid w:val="0"/>
        <w:spacing w:line="360" w:lineRule="auto"/>
        <w:ind w:left="851" w:hanging="425" w:firstLineChars="0"/>
        <w:rPr>
          <w:rStyle w:val="16"/>
          <w:rFonts w:ascii="宋体" w:hAnsi="宋体" w:eastAsia="宋体" w:cs="宋体"/>
          <w:b w:val="0"/>
          <w:bCs w:val="0"/>
          <w:szCs w:val="21"/>
          <w:lang w:eastAsia="zh-TW"/>
        </w:rPr>
      </w:pPr>
      <w:r>
        <w:rPr>
          <w:rFonts w:hint="eastAsia" w:ascii="宋体" w:hAnsi="宋体" w:eastAsia="宋体" w:cs="宋体"/>
          <w:szCs w:val="21"/>
        </w:rPr>
        <w:t>其他因成交人的原因被认定取消成交资格的。</w:t>
      </w:r>
    </w:p>
    <w:p>
      <w:pPr>
        <w:pStyle w:val="20"/>
        <w:numPr>
          <w:ilvl w:val="0"/>
          <w:numId w:val="3"/>
        </w:numPr>
        <w:spacing w:line="360" w:lineRule="auto"/>
        <w:ind w:left="422" w:hanging="421" w:hangingChars="200"/>
        <w:rPr>
          <w:rStyle w:val="16"/>
          <w:rFonts w:ascii="宋体" w:hAnsi="宋体" w:eastAsia="宋体"/>
          <w:bCs w:val="0"/>
        </w:rPr>
      </w:pPr>
      <w:r>
        <w:rPr>
          <w:rStyle w:val="16"/>
          <w:rFonts w:hint="eastAsia" w:ascii="宋体" w:hAnsi="宋体" w:eastAsia="宋体"/>
          <w:bCs w:val="0"/>
        </w:rPr>
        <w:t>报名要求（</w:t>
      </w:r>
      <w:r>
        <w:rPr>
          <w:rFonts w:hint="eastAsia" w:ascii="宋体" w:hAnsi="宋体" w:eastAsia="宋体"/>
          <w:szCs w:val="21"/>
        </w:rPr>
        <w:t>参与竞价的</w:t>
      </w:r>
      <w:r>
        <w:rPr>
          <w:rStyle w:val="16"/>
          <w:rFonts w:hint="eastAsia" w:ascii="宋体" w:hAnsi="宋体" w:eastAsia="宋体"/>
          <w:bCs w:val="0"/>
        </w:rPr>
        <w:t>供应商资质要求:</w:t>
      </w:r>
      <w:r>
        <w:rPr>
          <w:rStyle w:val="16"/>
          <w:rFonts w:hint="eastAsia" w:ascii="宋体" w:hAnsi="宋体" w:eastAsia="宋体"/>
          <w:b w:val="0"/>
          <w:szCs w:val="21"/>
        </w:rPr>
        <w:t xml:space="preserve"> 报名时需要提供以下</w:t>
      </w:r>
      <w:r>
        <w:rPr>
          <w:rStyle w:val="16"/>
          <w:rFonts w:hint="eastAsia" w:ascii="宋体" w:hAnsi="宋体" w:eastAsia="宋体"/>
          <w:szCs w:val="21"/>
          <w:u w:val="double"/>
        </w:rPr>
        <w:t>盖章</w:t>
      </w:r>
      <w:r>
        <w:rPr>
          <w:rStyle w:val="16"/>
          <w:rFonts w:hint="eastAsia" w:ascii="宋体" w:hAnsi="宋体" w:eastAsia="宋体"/>
          <w:b w:val="0"/>
          <w:szCs w:val="21"/>
        </w:rPr>
        <w:t>资料，</w:t>
      </w:r>
      <w:r>
        <w:rPr>
          <w:rFonts w:hint="eastAsia" w:ascii="宋体" w:hAnsi="宋体" w:eastAsia="宋体"/>
          <w:szCs w:val="21"/>
        </w:rPr>
        <w:t>并对上传的报名文件资料承担责任</w:t>
      </w:r>
      <w:r>
        <w:rPr>
          <w:rStyle w:val="16"/>
          <w:rFonts w:hint="eastAsia" w:ascii="宋体" w:hAnsi="宋体" w:eastAsia="宋体"/>
          <w:bCs w:val="0"/>
        </w:rPr>
        <w:t>）</w:t>
      </w:r>
    </w:p>
    <w:p>
      <w:pPr>
        <w:pStyle w:val="20"/>
        <w:numPr>
          <w:ilvl w:val="0"/>
          <w:numId w:val="7"/>
        </w:numPr>
        <w:spacing w:line="360" w:lineRule="auto"/>
        <w:ind w:firstLineChars="0"/>
        <w:rPr>
          <w:rFonts w:ascii="宋体" w:hAnsi="宋体" w:eastAsia="宋体" w:cs="宋体"/>
          <w:kern w:val="0"/>
          <w:szCs w:val="20"/>
        </w:rPr>
      </w:pPr>
      <w:r>
        <w:rPr>
          <w:rFonts w:hint="eastAsia" w:ascii="宋体" w:hAnsi="宋体" w:eastAsia="宋体" w:cs="宋体"/>
          <w:kern w:val="0"/>
          <w:szCs w:val="20"/>
        </w:rPr>
        <w:t xml:space="preserve">具有独立承担民事责任的在中华人民共和国境内注册的法人或其他组织（提供法人或其他组织的营业执照等证明材料）； </w:t>
      </w:r>
    </w:p>
    <w:p>
      <w:pPr>
        <w:pStyle w:val="20"/>
        <w:widowControl/>
        <w:numPr>
          <w:ilvl w:val="0"/>
          <w:numId w:val="7"/>
        </w:numPr>
        <w:spacing w:line="360" w:lineRule="auto"/>
        <w:ind w:firstLineChars="0"/>
        <w:rPr>
          <w:rFonts w:ascii="宋体" w:hAnsi="宋体" w:eastAsia="宋体" w:cs="宋体"/>
          <w:kern w:val="0"/>
          <w:szCs w:val="20"/>
        </w:rPr>
      </w:pPr>
      <w:r>
        <w:rPr>
          <w:rFonts w:hint="eastAsia" w:ascii="宋体" w:hAnsi="宋体" w:eastAsia="宋体" w:cs="宋体"/>
          <w:kern w:val="0"/>
          <w:szCs w:val="21"/>
        </w:rPr>
        <w:t>供应商完全响应本项目用户需求的条款、内容及要求的，提供用户需求书响应声明函即可</w:t>
      </w:r>
      <w:r>
        <w:rPr>
          <w:rFonts w:hint="eastAsia" w:ascii="宋体" w:hAnsi="宋体" w:eastAsia="宋体" w:cs="宋体"/>
          <w:b/>
          <w:kern w:val="0"/>
          <w:szCs w:val="21"/>
        </w:rPr>
        <w:t>，格式详见附件；</w:t>
      </w:r>
    </w:p>
    <w:p>
      <w:pPr>
        <w:pStyle w:val="20"/>
        <w:numPr>
          <w:ilvl w:val="0"/>
          <w:numId w:val="7"/>
        </w:numPr>
        <w:spacing w:line="360" w:lineRule="auto"/>
        <w:ind w:firstLineChars="0"/>
        <w:rPr>
          <w:rFonts w:ascii="宋体" w:hAnsi="宋体" w:eastAsia="宋体" w:cs="宋体"/>
          <w:kern w:val="0"/>
          <w:szCs w:val="20"/>
        </w:rPr>
      </w:pPr>
      <w:r>
        <w:rPr>
          <w:rFonts w:hint="eastAsia" w:ascii="宋体" w:hAnsi="宋体" w:eastAsia="宋体" w:cs="宋体"/>
          <w:kern w:val="0"/>
          <w:szCs w:val="20"/>
        </w:rPr>
        <w:t>本项目不接受联合体竞价；提供供应商资格声明函，</w:t>
      </w:r>
      <w:r>
        <w:rPr>
          <w:rFonts w:hint="eastAsia" w:ascii="宋体" w:hAnsi="宋体" w:eastAsia="宋体" w:cs="宋体"/>
          <w:b/>
          <w:kern w:val="0"/>
          <w:szCs w:val="20"/>
        </w:rPr>
        <w:t>格式详见附件；</w:t>
      </w:r>
    </w:p>
    <w:p>
      <w:pPr>
        <w:pStyle w:val="20"/>
        <w:numPr>
          <w:ilvl w:val="0"/>
          <w:numId w:val="7"/>
        </w:numPr>
        <w:spacing w:line="360" w:lineRule="auto"/>
        <w:ind w:firstLineChars="0"/>
        <w:rPr>
          <w:rFonts w:ascii="宋体" w:hAnsi="宋体" w:eastAsia="宋体" w:cs="宋体"/>
          <w:kern w:val="0"/>
          <w:szCs w:val="20"/>
        </w:rPr>
      </w:pPr>
      <w:r>
        <w:rPr>
          <w:rFonts w:hint="eastAsia"/>
          <w:color w:val="000000"/>
          <w:szCs w:val="21"/>
          <w:shd w:val="clear" w:color="auto" w:fill="FFFFFF"/>
        </w:rPr>
        <w:t>供应商须具有有效的《出版物经营许可证》（提供相关证明文件复印件加盖供应商公章）。</w:t>
      </w:r>
    </w:p>
    <w:p>
      <w:pPr>
        <w:pStyle w:val="20"/>
        <w:numPr>
          <w:ilvl w:val="0"/>
          <w:numId w:val="7"/>
        </w:numPr>
        <w:spacing w:line="360" w:lineRule="auto"/>
        <w:ind w:firstLineChars="0"/>
        <w:rPr>
          <w:rFonts w:ascii="宋体" w:hAnsi="宋体" w:eastAsia="宋体" w:cs="宋体"/>
          <w:b/>
          <w:kern w:val="0"/>
          <w:szCs w:val="20"/>
        </w:rPr>
      </w:pPr>
      <w:r>
        <w:rPr>
          <w:rFonts w:hint="eastAsia"/>
          <w:color w:val="000000"/>
          <w:szCs w:val="21"/>
          <w:shd w:val="clear" w:color="auto" w:fill="FFFFFF"/>
        </w:rPr>
        <w:t>供应商须</w:t>
      </w:r>
      <w:r>
        <w:rPr>
          <w:rFonts w:hint="eastAsia" w:ascii="宋体" w:hAnsi="宋体" w:eastAsia="宋体"/>
          <w:szCs w:val="21"/>
        </w:rPr>
        <w:t>承诺为本项目提供的书籍均为合法销售渠道取得的正版书籍，</w:t>
      </w:r>
      <w:r>
        <w:rPr>
          <w:rFonts w:hint="eastAsia" w:ascii="宋体" w:hAnsi="宋体" w:eastAsia="宋体"/>
          <w:b/>
          <w:szCs w:val="21"/>
        </w:rPr>
        <w:t>提供承诺函，格式详见附件；</w:t>
      </w:r>
    </w:p>
    <w:p>
      <w:pPr>
        <w:pStyle w:val="20"/>
        <w:numPr>
          <w:ilvl w:val="0"/>
          <w:numId w:val="7"/>
        </w:numPr>
        <w:spacing w:line="360" w:lineRule="auto"/>
        <w:ind w:firstLineChars="0"/>
        <w:rPr>
          <w:rFonts w:ascii="宋体" w:hAnsi="宋体" w:eastAsia="宋体" w:cs="宋体"/>
          <w:b/>
          <w:kern w:val="0"/>
          <w:szCs w:val="20"/>
        </w:rPr>
      </w:pPr>
      <w:r>
        <w:rPr>
          <w:rFonts w:hint="eastAsia" w:cs="宋体" w:asciiTheme="minorEastAsia" w:hAnsiTheme="minorEastAsia"/>
          <w:kern w:val="0"/>
          <w:szCs w:val="20"/>
        </w:rPr>
        <w:t>经办人如是法定代表人，需提供法定代表人证明书；经办人如是供应商授权代表，需提供法定代表人授权委托书和法定代表人证明书</w:t>
      </w:r>
      <w:r>
        <w:rPr>
          <w:rFonts w:hint="eastAsia" w:cs="宋体" w:asciiTheme="minorEastAsia" w:hAnsiTheme="minorEastAsia"/>
          <w:b/>
          <w:kern w:val="0"/>
          <w:szCs w:val="21"/>
        </w:rPr>
        <w:t>，格式详见附件</w:t>
      </w:r>
      <w:r>
        <w:rPr>
          <w:rStyle w:val="38"/>
          <w:sz w:val="21"/>
          <w:szCs w:val="21"/>
        </w:rPr>
        <w:t>。</w:t>
      </w:r>
    </w:p>
    <w:p>
      <w:pPr>
        <w:pStyle w:val="20"/>
        <w:numPr>
          <w:ilvl w:val="0"/>
          <w:numId w:val="3"/>
        </w:numPr>
        <w:spacing w:line="360" w:lineRule="auto"/>
        <w:ind w:firstLineChars="0"/>
        <w:rPr>
          <w:rStyle w:val="16"/>
          <w:rFonts w:ascii="宋体" w:hAnsi="宋体" w:eastAsia="宋体"/>
          <w:bCs w:val="0"/>
        </w:rPr>
      </w:pPr>
      <w:r>
        <w:rPr>
          <w:rStyle w:val="16"/>
          <w:rFonts w:hint="eastAsia" w:ascii="宋体" w:hAnsi="宋体" w:eastAsia="宋体"/>
          <w:bCs w:val="0"/>
        </w:rPr>
        <w:t>报价要求</w:t>
      </w:r>
      <w:r>
        <w:rPr>
          <w:rStyle w:val="16"/>
          <w:rFonts w:hint="eastAsia" w:ascii="宋体" w:hAnsi="宋体" w:eastAsia="宋体"/>
          <w:szCs w:val="21"/>
        </w:rPr>
        <w:t>（</w:t>
      </w:r>
      <w:r>
        <w:rPr>
          <w:rStyle w:val="16"/>
          <w:rFonts w:hint="eastAsia" w:ascii="宋体" w:hAnsi="宋体" w:eastAsia="宋体"/>
          <w:b w:val="0"/>
          <w:szCs w:val="21"/>
        </w:rPr>
        <w:t>报价时需要提供以下</w:t>
      </w:r>
      <w:r>
        <w:rPr>
          <w:rStyle w:val="16"/>
          <w:rFonts w:hint="eastAsia" w:ascii="宋体" w:hAnsi="宋体" w:eastAsia="宋体"/>
          <w:szCs w:val="21"/>
          <w:u w:val="double"/>
        </w:rPr>
        <w:t>盖章</w:t>
      </w:r>
      <w:r>
        <w:rPr>
          <w:rStyle w:val="16"/>
          <w:rFonts w:hint="eastAsia" w:ascii="宋体" w:hAnsi="宋体" w:eastAsia="宋体"/>
          <w:b w:val="0"/>
          <w:szCs w:val="21"/>
        </w:rPr>
        <w:t>资料，</w:t>
      </w:r>
      <w:r>
        <w:rPr>
          <w:rFonts w:hint="eastAsia" w:ascii="宋体" w:hAnsi="宋体" w:eastAsia="宋体"/>
          <w:szCs w:val="21"/>
        </w:rPr>
        <w:t>并对上传的竞价文件资料承担责任</w:t>
      </w:r>
      <w:r>
        <w:rPr>
          <w:rStyle w:val="16"/>
          <w:rFonts w:hint="eastAsia" w:ascii="宋体" w:hAnsi="宋体" w:eastAsia="宋体"/>
          <w:szCs w:val="21"/>
        </w:rPr>
        <w:t>）</w:t>
      </w:r>
    </w:p>
    <w:p>
      <w:pPr>
        <w:pStyle w:val="20"/>
        <w:numPr>
          <w:ilvl w:val="0"/>
          <w:numId w:val="8"/>
        </w:numPr>
        <w:spacing w:line="360" w:lineRule="auto"/>
        <w:ind w:firstLineChars="0"/>
        <w:rPr>
          <w:rFonts w:ascii="宋体" w:hAnsi="宋体" w:eastAsia="宋体"/>
        </w:rPr>
      </w:pPr>
      <w:r>
        <w:rPr>
          <w:rFonts w:hint="eastAsia" w:ascii="宋体" w:hAnsi="宋体" w:eastAsia="宋体"/>
          <w:szCs w:val="21"/>
        </w:rPr>
        <w:t>通过报名供应商应根据本公告要求，在规定的竞价时间内对采购项目进行报价，同时按本公告要求完整</w:t>
      </w:r>
      <w:r>
        <w:rPr>
          <w:rFonts w:hint="eastAsia" w:ascii="宋体" w:hAnsi="宋体" w:eastAsia="宋体" w:cs="宋体"/>
          <w:szCs w:val="21"/>
          <w:lang w:eastAsia="zh-TW"/>
        </w:rPr>
        <w:t>、真实、准确地</w:t>
      </w:r>
      <w:r>
        <w:rPr>
          <w:rFonts w:hint="eastAsia" w:ascii="宋体" w:hAnsi="宋体" w:eastAsia="宋体" w:cs="宋体"/>
          <w:szCs w:val="21"/>
        </w:rPr>
        <w:t>填写并</w:t>
      </w:r>
      <w:r>
        <w:rPr>
          <w:rFonts w:hint="eastAsia" w:ascii="宋体" w:hAnsi="宋体" w:eastAsia="宋体"/>
          <w:szCs w:val="21"/>
        </w:rPr>
        <w:t>上传</w:t>
      </w:r>
      <w:r>
        <w:rPr>
          <w:rFonts w:hint="eastAsia" w:ascii="宋体" w:hAnsi="宋体" w:eastAsia="宋体"/>
          <w:b/>
          <w:szCs w:val="21"/>
        </w:rPr>
        <w:t>报价附件</w:t>
      </w:r>
      <w:r>
        <w:rPr>
          <w:rFonts w:hint="eastAsia" w:ascii="宋体" w:hAnsi="宋体"/>
          <w:b/>
          <w:bCs/>
          <w:szCs w:val="21"/>
        </w:rPr>
        <w:t>（报价表）</w:t>
      </w:r>
      <w:r>
        <w:rPr>
          <w:rFonts w:hint="eastAsia" w:ascii="宋体" w:hAnsi="宋体" w:eastAsia="宋体"/>
          <w:szCs w:val="21"/>
        </w:rPr>
        <w:t>。</w:t>
      </w:r>
    </w:p>
    <w:p>
      <w:pPr>
        <w:pStyle w:val="20"/>
        <w:numPr>
          <w:ilvl w:val="0"/>
          <w:numId w:val="8"/>
        </w:numPr>
        <w:spacing w:line="360" w:lineRule="auto"/>
        <w:ind w:firstLineChars="0"/>
        <w:rPr>
          <w:rFonts w:ascii="宋体" w:hAnsi="宋体" w:eastAsia="宋体"/>
          <w:b/>
          <w:u w:val="double"/>
        </w:rPr>
      </w:pPr>
      <w:r>
        <w:rPr>
          <w:rFonts w:hint="eastAsia" w:ascii="宋体" w:hAnsi="宋体" w:eastAsia="宋体"/>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0"/>
        <w:numPr>
          <w:ilvl w:val="0"/>
          <w:numId w:val="3"/>
        </w:numPr>
        <w:spacing w:line="360" w:lineRule="auto"/>
        <w:ind w:left="422" w:hanging="421" w:hangingChars="200"/>
        <w:rPr>
          <w:rStyle w:val="16"/>
          <w:rFonts w:ascii="宋体" w:hAnsi="宋体" w:eastAsia="宋体"/>
          <w:bCs w:val="0"/>
        </w:rPr>
      </w:pPr>
      <w:r>
        <w:rPr>
          <w:rStyle w:val="16"/>
          <w:rFonts w:hint="eastAsia" w:ascii="宋体" w:hAnsi="宋体" w:eastAsia="宋体"/>
          <w:bCs w:val="0"/>
        </w:rPr>
        <w:t>确定成交候选人</w:t>
      </w:r>
    </w:p>
    <w:p>
      <w:pPr>
        <w:pStyle w:val="20"/>
        <w:numPr>
          <w:ilvl w:val="0"/>
          <w:numId w:val="9"/>
        </w:numPr>
        <w:spacing w:line="360" w:lineRule="auto"/>
        <w:ind w:firstLineChars="0"/>
        <w:rPr>
          <w:rFonts w:ascii="宋体" w:hAnsi="宋体" w:eastAsia="宋体" w:cs="Times New Roman"/>
          <w:color w:val="000000"/>
        </w:rPr>
      </w:pPr>
      <w:r>
        <w:rPr>
          <w:rFonts w:hint="eastAsia" w:ascii="宋体" w:hAnsi="宋体" w:eastAsia="宋体" w:cs="Times New Roman"/>
          <w:color w:val="000000"/>
          <w:szCs w:val="21"/>
        </w:rPr>
        <w:t>本项目以最低价成交的方式确定成交供应商。报价时间截止后，系统按报价（经价格核准后的价格）由低到高顺序排列，</w:t>
      </w:r>
      <w:r>
        <w:rPr>
          <w:rFonts w:hint="eastAsia" w:ascii="宋体" w:hAnsi="宋体" w:eastAsia="宋体" w:cs="Times New Roman"/>
          <w:color w:val="000000"/>
        </w:rPr>
        <w:t>报价最低的为第一成交候选人，报价相同的，按报价时间在前的为第一成交候选人；</w:t>
      </w:r>
      <w:r>
        <w:rPr>
          <w:rFonts w:hint="eastAsia" w:ascii="宋体" w:hAnsi="宋体" w:eastAsia="宋体" w:cs="Times New Roman"/>
          <w:color w:val="000000"/>
          <w:szCs w:val="21"/>
        </w:rPr>
        <w:t>报价次低的为第二成交候选人，以此类推</w:t>
      </w:r>
      <w:r>
        <w:rPr>
          <w:rFonts w:hint="eastAsia" w:ascii="宋体" w:hAnsi="宋体" w:eastAsia="宋体" w:cs="Times New Roman"/>
          <w:color w:val="000000"/>
        </w:rPr>
        <w:t>。</w:t>
      </w:r>
    </w:p>
    <w:p>
      <w:pPr>
        <w:pStyle w:val="20"/>
        <w:numPr>
          <w:ilvl w:val="0"/>
          <w:numId w:val="3"/>
        </w:numPr>
        <w:spacing w:line="360" w:lineRule="auto"/>
        <w:ind w:firstLineChars="0"/>
        <w:rPr>
          <w:rFonts w:ascii="宋体" w:hAnsi="宋体" w:eastAsia="宋体"/>
          <w:b/>
          <w:szCs w:val="21"/>
        </w:rPr>
      </w:pPr>
      <w:r>
        <w:rPr>
          <w:rFonts w:hint="eastAsia" w:ascii="宋体" w:hAnsi="宋体" w:eastAsia="宋体"/>
          <w:b/>
          <w:szCs w:val="21"/>
        </w:rPr>
        <w:t>无效报价</w:t>
      </w:r>
    </w:p>
    <w:p>
      <w:pPr>
        <w:pStyle w:val="20"/>
        <w:numPr>
          <w:ilvl w:val="0"/>
          <w:numId w:val="10"/>
        </w:numPr>
        <w:spacing w:line="360" w:lineRule="auto"/>
        <w:ind w:firstLineChars="0"/>
        <w:rPr>
          <w:rFonts w:ascii="宋体" w:hAnsi="宋体" w:eastAsia="宋体"/>
          <w:szCs w:val="21"/>
        </w:rPr>
      </w:pPr>
      <w:r>
        <w:rPr>
          <w:rFonts w:hint="eastAsia" w:ascii="宋体" w:hAnsi="宋体" w:eastAsia="宋体"/>
          <w:szCs w:val="21"/>
        </w:rPr>
        <w:t>参与竞价的供应商报价超过最高限价或低最低限价或超过项目对应产品单项最高限价的视为无效报价</w:t>
      </w:r>
      <w:r>
        <w:rPr>
          <w:rFonts w:hint="eastAsia" w:ascii="宋体" w:hAnsi="宋体" w:eastAsia="宋体"/>
        </w:rPr>
        <w:t>。</w:t>
      </w:r>
    </w:p>
    <w:p>
      <w:pPr>
        <w:pStyle w:val="20"/>
        <w:numPr>
          <w:ilvl w:val="0"/>
          <w:numId w:val="10"/>
        </w:numPr>
        <w:spacing w:line="360" w:lineRule="auto"/>
        <w:ind w:firstLineChars="0"/>
        <w:rPr>
          <w:rFonts w:ascii="宋体" w:hAnsi="宋体" w:eastAsia="宋体"/>
          <w:szCs w:val="21"/>
        </w:rPr>
      </w:pPr>
      <w:r>
        <w:rPr>
          <w:rFonts w:hint="eastAsia" w:ascii="宋体" w:hAnsi="宋体" w:eastAsia="宋体"/>
          <w:szCs w:val="21"/>
        </w:rPr>
        <w:t>参与竞价的</w:t>
      </w:r>
      <w:r>
        <w:rPr>
          <w:rFonts w:hint="eastAsia" w:ascii="宋体" w:hAnsi="宋体" w:eastAsia="宋体"/>
          <w:bCs/>
          <w:szCs w:val="21"/>
        </w:rPr>
        <w:t>供应商须提供本项目要求的资质文件，如果不按公告规定或竞价文件要求等相关规定提供符合要求的资质文件，将被视为无效报价；</w:t>
      </w:r>
    </w:p>
    <w:p>
      <w:pPr>
        <w:pStyle w:val="20"/>
        <w:numPr>
          <w:ilvl w:val="0"/>
          <w:numId w:val="10"/>
        </w:numPr>
        <w:spacing w:line="360" w:lineRule="auto"/>
        <w:ind w:firstLineChars="0"/>
        <w:rPr>
          <w:rFonts w:ascii="宋体" w:hAnsi="宋体" w:eastAsia="宋体"/>
          <w:szCs w:val="21"/>
        </w:rPr>
      </w:pPr>
      <w:r>
        <w:rPr>
          <w:rFonts w:hint="eastAsia" w:ascii="宋体" w:hAnsi="宋体" w:eastAsia="宋体"/>
          <w:szCs w:val="21"/>
        </w:rPr>
        <w:t>参与竞价的</w:t>
      </w:r>
      <w:r>
        <w:rPr>
          <w:rFonts w:hint="eastAsia" w:ascii="宋体" w:hAnsi="宋体" w:eastAsia="宋体"/>
          <w:bCs/>
          <w:szCs w:val="21"/>
        </w:rPr>
        <w:t>供应商须对本项目采购内容进行整体报价，任何只对其中一部分内容进行的报价都被视为无效报价。</w:t>
      </w:r>
    </w:p>
    <w:p>
      <w:pPr>
        <w:pStyle w:val="20"/>
        <w:numPr>
          <w:ilvl w:val="0"/>
          <w:numId w:val="10"/>
        </w:numPr>
        <w:spacing w:line="360" w:lineRule="auto"/>
        <w:ind w:firstLineChars="0"/>
        <w:rPr>
          <w:rFonts w:ascii="宋体" w:hAnsi="宋体" w:eastAsia="宋体"/>
          <w:szCs w:val="21"/>
        </w:rPr>
      </w:pPr>
      <w:r>
        <w:rPr>
          <w:rFonts w:ascii="宋体" w:hAnsi="宋体" w:eastAsia="宋体"/>
          <w:u w:val="double"/>
        </w:rPr>
        <w:t>报价表</w:t>
      </w:r>
      <w:r>
        <w:rPr>
          <w:rFonts w:hint="eastAsia" w:ascii="宋体" w:hAnsi="宋体" w:eastAsia="宋体"/>
          <w:u w:val="double"/>
        </w:rPr>
        <w:t>以及有报价供应商落款的报价文件</w:t>
      </w:r>
      <w:r>
        <w:rPr>
          <w:rFonts w:ascii="宋体" w:hAnsi="宋体" w:eastAsia="宋体"/>
          <w:u w:val="double"/>
        </w:rPr>
        <w:t>必须加盖</w:t>
      </w:r>
      <w:r>
        <w:rPr>
          <w:rFonts w:hint="eastAsia" w:ascii="宋体" w:hAnsi="宋体" w:eastAsia="宋体"/>
          <w:u w:val="double"/>
        </w:rPr>
        <w:t>报价供应商</w:t>
      </w:r>
      <w:r>
        <w:rPr>
          <w:rFonts w:ascii="宋体" w:hAnsi="宋体" w:eastAsia="宋体"/>
          <w:u w:val="double"/>
        </w:rPr>
        <w:t>公章，否则视为无效报价</w:t>
      </w:r>
      <w:r>
        <w:rPr>
          <w:rFonts w:hint="eastAsia" w:ascii="宋体" w:hAnsi="宋体" w:eastAsia="宋体"/>
        </w:rPr>
        <w:t>；</w:t>
      </w:r>
    </w:p>
    <w:p>
      <w:pPr>
        <w:pStyle w:val="9"/>
        <w:numPr>
          <w:ilvl w:val="0"/>
          <w:numId w:val="10"/>
        </w:numPr>
        <w:shd w:val="clear" w:color="auto" w:fill="FFFFFF"/>
        <w:spacing w:before="0" w:beforeAutospacing="0" w:after="0" w:afterAutospacing="0" w:line="360" w:lineRule="auto"/>
        <w:jc w:val="both"/>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w:t>
      </w:r>
      <w:r>
        <w:rPr>
          <w:rFonts w:hint="eastAsia"/>
          <w:b/>
          <w:bCs/>
          <w:sz w:val="21"/>
          <w:szCs w:val="21"/>
          <w:shd w:val="clear" w:color="auto" w:fill="FFFFFF"/>
        </w:rPr>
        <w:t>不接受总价优惠折扣形式的报价，供应商应将对项目的优惠直接在清单报价中体现出来。</w:t>
      </w:r>
      <w:r>
        <w:rPr>
          <w:rFonts w:hint="eastAsia"/>
          <w:sz w:val="21"/>
          <w:szCs w:val="21"/>
        </w:rPr>
        <w:t>如果供应商不接受对其错误的更正，其报价将被视为无效报价；</w:t>
      </w:r>
    </w:p>
    <w:p>
      <w:pPr>
        <w:pStyle w:val="9"/>
        <w:numPr>
          <w:ilvl w:val="0"/>
          <w:numId w:val="10"/>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pPr>
        <w:pStyle w:val="9"/>
        <w:numPr>
          <w:ilvl w:val="0"/>
          <w:numId w:val="10"/>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存在单位负责人为同一人或存在控股、管理关系的不同单位参与同一竞价项目；</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不同供应商的响应文件由同一单位或者个人编制；</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不同供应商委托同一单位或者个人办理竞价事宜；</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不同供应商使用同一IP地址参与竞价；</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不同供应商的响应文件载明的项目管理成员或者联系人员为同一人；</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不同供应商的响应文件异常一致或者报价呈规律性差异；</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不同供应商的响应文件相互混淆；</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不同供应商的平台使用费从同一单位或者个人的账户转出；</w:t>
      </w:r>
    </w:p>
    <w:p>
      <w:pPr>
        <w:pStyle w:val="20"/>
        <w:numPr>
          <w:ilvl w:val="0"/>
          <w:numId w:val="3"/>
        </w:numPr>
        <w:spacing w:line="360" w:lineRule="auto"/>
        <w:ind w:firstLineChars="0"/>
        <w:rPr>
          <w:rFonts w:ascii="宋体" w:hAnsi="宋体" w:eastAsia="宋体"/>
          <w:szCs w:val="21"/>
        </w:rPr>
      </w:pPr>
      <w:r>
        <w:rPr>
          <w:rFonts w:hint="eastAsia" w:ascii="宋体" w:hAnsi="宋体" w:eastAsia="宋体"/>
          <w:b/>
          <w:szCs w:val="21"/>
        </w:rPr>
        <w:t>竞价活动失败</w:t>
      </w:r>
    </w:p>
    <w:p>
      <w:pPr>
        <w:pStyle w:val="20"/>
        <w:numPr>
          <w:ilvl w:val="0"/>
          <w:numId w:val="12"/>
        </w:numPr>
        <w:spacing w:line="360" w:lineRule="auto"/>
        <w:ind w:left="851" w:hanging="425" w:firstLineChars="0"/>
        <w:rPr>
          <w:rFonts w:ascii="宋体" w:hAnsi="宋体" w:eastAsia="宋体"/>
          <w:szCs w:val="21"/>
        </w:rPr>
      </w:pPr>
      <w:r>
        <w:rPr>
          <w:rFonts w:hint="eastAsia" w:ascii="宋体" w:hAnsi="宋体" w:eastAsia="宋体"/>
          <w:szCs w:val="21"/>
        </w:rPr>
        <w:t>出现下列情况的，竞价活动失败：</w:t>
      </w:r>
    </w:p>
    <w:p>
      <w:pPr>
        <w:pStyle w:val="20"/>
        <w:numPr>
          <w:ilvl w:val="0"/>
          <w:numId w:val="13"/>
        </w:numPr>
        <w:spacing w:line="360" w:lineRule="auto"/>
        <w:ind w:left="1276" w:hanging="425" w:firstLineChars="0"/>
        <w:rPr>
          <w:rFonts w:ascii="宋体" w:hAnsi="宋体" w:eastAsia="宋体"/>
          <w:szCs w:val="21"/>
        </w:rPr>
      </w:pPr>
      <w:r>
        <w:rPr>
          <w:rFonts w:hint="eastAsia" w:ascii="宋体" w:hAnsi="宋体" w:eastAsia="宋体"/>
          <w:szCs w:val="21"/>
        </w:rPr>
        <w:t>有效报名供应商不足3家；</w:t>
      </w:r>
    </w:p>
    <w:p>
      <w:pPr>
        <w:pStyle w:val="20"/>
        <w:numPr>
          <w:ilvl w:val="0"/>
          <w:numId w:val="13"/>
        </w:numPr>
        <w:spacing w:line="360" w:lineRule="auto"/>
        <w:ind w:left="1276" w:hanging="425" w:firstLineChars="0"/>
        <w:rPr>
          <w:rFonts w:ascii="宋体" w:hAnsi="宋体" w:eastAsia="宋体"/>
          <w:szCs w:val="21"/>
        </w:rPr>
      </w:pPr>
      <w:r>
        <w:rPr>
          <w:rFonts w:hint="eastAsia" w:ascii="宋体" w:hAnsi="宋体" w:eastAsia="宋体"/>
          <w:szCs w:val="21"/>
        </w:rPr>
        <w:t>有效报价供应商不足3家。</w:t>
      </w:r>
    </w:p>
    <w:p>
      <w:pPr>
        <w:pStyle w:val="20"/>
        <w:numPr>
          <w:ilvl w:val="0"/>
          <w:numId w:val="12"/>
        </w:numPr>
        <w:spacing w:line="360" w:lineRule="auto"/>
        <w:ind w:left="420" w:leftChars="200" w:firstLineChars="0"/>
        <w:rPr>
          <w:rFonts w:ascii="宋体" w:hAnsi="宋体" w:eastAsia="宋体"/>
          <w:szCs w:val="21"/>
        </w:rPr>
      </w:pPr>
      <w:r>
        <w:rPr>
          <w:rFonts w:ascii="宋体" w:hAnsi="宋体" w:eastAsia="宋体"/>
          <w:szCs w:val="21"/>
        </w:rPr>
        <w:t>出现影响采购公正的违法、违规行为的</w:t>
      </w:r>
      <w:r>
        <w:rPr>
          <w:rFonts w:hint="eastAsia" w:ascii="宋体" w:hAnsi="宋体" w:eastAsia="宋体"/>
          <w:szCs w:val="21"/>
        </w:rPr>
        <w:t>；</w:t>
      </w:r>
    </w:p>
    <w:p>
      <w:pPr>
        <w:pStyle w:val="20"/>
        <w:numPr>
          <w:ilvl w:val="0"/>
          <w:numId w:val="12"/>
        </w:numPr>
        <w:spacing w:line="360" w:lineRule="auto"/>
        <w:ind w:left="420" w:leftChars="200" w:firstLineChars="0"/>
        <w:rPr>
          <w:rFonts w:ascii="宋体" w:hAnsi="宋体" w:eastAsia="宋体"/>
          <w:szCs w:val="21"/>
        </w:rPr>
      </w:pPr>
      <w:r>
        <w:rPr>
          <w:rFonts w:ascii="宋体" w:hAnsi="宋体" w:eastAsia="宋体"/>
          <w:szCs w:val="21"/>
        </w:rPr>
        <w:t>因重大变故，采购任务取消的</w:t>
      </w:r>
      <w:r>
        <w:rPr>
          <w:rFonts w:hint="eastAsia" w:ascii="宋体" w:hAnsi="宋体" w:eastAsia="宋体"/>
          <w:szCs w:val="21"/>
        </w:rPr>
        <w:t>；</w:t>
      </w:r>
    </w:p>
    <w:p>
      <w:pPr>
        <w:pStyle w:val="20"/>
        <w:numPr>
          <w:ilvl w:val="0"/>
          <w:numId w:val="3"/>
        </w:numPr>
        <w:spacing w:line="360" w:lineRule="auto"/>
        <w:ind w:firstLineChars="0"/>
        <w:rPr>
          <w:rFonts w:ascii="宋体" w:hAnsi="宋体" w:eastAsia="宋体"/>
          <w:b/>
          <w:szCs w:val="21"/>
        </w:rPr>
      </w:pPr>
      <w:r>
        <w:rPr>
          <w:rFonts w:hint="eastAsia" w:ascii="宋体" w:hAnsi="宋体" w:eastAsia="宋体"/>
          <w:b/>
          <w:szCs w:val="21"/>
        </w:rPr>
        <w:t>使用费</w:t>
      </w:r>
    </w:p>
    <w:p>
      <w:pPr>
        <w:pStyle w:val="20"/>
        <w:numPr>
          <w:ilvl w:val="0"/>
          <w:numId w:val="14"/>
        </w:numPr>
        <w:spacing w:line="360" w:lineRule="auto"/>
        <w:ind w:firstLineChars="0"/>
        <w:rPr>
          <w:rFonts w:ascii="宋体" w:hAnsi="宋体" w:eastAsia="宋体"/>
        </w:rPr>
      </w:pPr>
      <w:r>
        <w:rPr>
          <w:rFonts w:hint="eastAsia" w:ascii="宋体" w:hAnsi="宋体" w:eastAsia="宋体"/>
        </w:rPr>
        <w:t>成交供应商须向平台服务商云采链线上采购一体化平台缴纳平台使用费，金额为成交金额的1.5%</w:t>
      </w:r>
      <w:r>
        <w:rPr>
          <w:rFonts w:hint="eastAsia" w:ascii="宋体" w:hAnsi="宋体" w:eastAsia="宋体"/>
          <w:b/>
        </w:rPr>
        <w:t>（小数点后面四舍五入取整数）</w:t>
      </w:r>
      <w:r>
        <w:rPr>
          <w:rFonts w:hint="eastAsia" w:ascii="宋体" w:hAnsi="宋体" w:eastAsia="宋体"/>
        </w:rPr>
        <w:t>。</w:t>
      </w:r>
    </w:p>
    <w:p>
      <w:pPr>
        <w:pStyle w:val="20"/>
        <w:numPr>
          <w:ilvl w:val="0"/>
          <w:numId w:val="14"/>
        </w:numPr>
        <w:spacing w:line="360" w:lineRule="auto"/>
        <w:ind w:firstLineChars="0"/>
        <w:rPr>
          <w:rFonts w:ascii="宋体" w:hAnsi="宋体" w:eastAsia="宋体"/>
        </w:rPr>
      </w:pPr>
      <w:r>
        <w:rPr>
          <w:rFonts w:hint="eastAsia" w:ascii="宋体" w:hAnsi="宋体" w:eastAsia="宋体"/>
        </w:rPr>
        <w:t>成交供应商无正当理由放弃成交资格的必须按竞价公告等相关规定缴纳相应的平台使用费；</w:t>
      </w:r>
    </w:p>
    <w:p>
      <w:pPr>
        <w:pStyle w:val="20"/>
        <w:numPr>
          <w:ilvl w:val="0"/>
          <w:numId w:val="14"/>
        </w:numPr>
        <w:spacing w:line="360" w:lineRule="auto"/>
        <w:ind w:firstLineChars="0"/>
        <w:rPr>
          <w:rFonts w:ascii="宋体" w:hAnsi="宋体" w:eastAsia="宋体"/>
        </w:rPr>
      </w:pPr>
      <w:r>
        <w:rPr>
          <w:rFonts w:hint="eastAsia" w:ascii="宋体" w:hAnsi="宋体" w:eastAsia="宋体"/>
          <w:szCs w:val="21"/>
        </w:rPr>
        <w:t>如确实因不可抗力放弃成交资格的，应在不可抗力发生后三个工作日内予以通知采购代理机构并提供相关的证明；如逾期，采购代理机构不予退还平台使用费；</w:t>
      </w:r>
    </w:p>
    <w:p>
      <w:pPr>
        <w:pStyle w:val="20"/>
        <w:widowControl/>
        <w:numPr>
          <w:ilvl w:val="0"/>
          <w:numId w:val="3"/>
        </w:numPr>
        <w:spacing w:line="360" w:lineRule="auto"/>
        <w:ind w:firstLineChars="0"/>
        <w:rPr>
          <w:rFonts w:ascii="宋体" w:hAnsi="宋体" w:eastAsia="宋体"/>
          <w:b/>
        </w:rPr>
      </w:pPr>
      <w:r>
        <w:rPr>
          <w:rFonts w:hint="eastAsia" w:ascii="宋体" w:hAnsi="宋体" w:eastAsia="宋体"/>
          <w:b/>
        </w:rPr>
        <w:t>联系方式</w:t>
      </w:r>
    </w:p>
    <w:p>
      <w:pPr>
        <w:pStyle w:val="20"/>
        <w:widowControl/>
        <w:spacing w:line="360" w:lineRule="auto"/>
        <w:ind w:left="420" w:firstLine="0" w:firstLineChars="0"/>
        <w:rPr>
          <w:rFonts w:ascii="宋体" w:hAnsi="宋体" w:eastAsia="宋体"/>
        </w:rPr>
      </w:pPr>
      <w:r>
        <w:rPr>
          <w:rFonts w:ascii="宋体" w:hAnsi="宋体" w:eastAsia="宋体"/>
        </w:rPr>
        <w:t>扫码关注微信公众号“云采链互联服务平台”，即可在线咨询相关事项</w:t>
      </w:r>
      <w:r>
        <w:rPr>
          <w:rFonts w:hint="eastAsia" w:ascii="宋体" w:hAnsi="宋体" w:eastAsia="宋体"/>
        </w:rPr>
        <w:t>；</w:t>
      </w:r>
    </w:p>
    <w:p>
      <w:pPr>
        <w:pStyle w:val="20"/>
        <w:widowControl/>
        <w:spacing w:line="360" w:lineRule="auto"/>
        <w:ind w:left="420" w:firstLine="0" w:firstLineChars="0"/>
        <w:jc w:val="center"/>
        <w:rPr>
          <w:rFonts w:ascii="宋体" w:hAnsi="宋体" w:eastAsia="宋体"/>
          <w:b/>
        </w:rPr>
      </w:pPr>
      <w:r>
        <w:rPr>
          <w:rFonts w:hint="eastAsia" w:ascii="宋体" w:hAnsi="宋体" w:eastAsia="宋体"/>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390650" cy="1390650"/>
                    </a:xfrm>
                    <a:prstGeom prst="rect">
                      <a:avLst/>
                    </a:prstGeom>
                    <a:noFill/>
                    <a:ln>
                      <a:noFill/>
                    </a:ln>
                  </pic:spPr>
                </pic:pic>
              </a:graphicData>
            </a:graphic>
          </wp:inline>
        </w:drawing>
      </w:r>
      <w:r>
        <w:rPr>
          <w:rFonts w:ascii="宋体" w:hAnsi="宋体" w:eastAsia="宋体"/>
          <w:b/>
        </w:rPr>
        <w:br w:type="page"/>
      </w:r>
    </w:p>
    <w:p>
      <w:pPr>
        <w:snapToGrid w:val="0"/>
        <w:spacing w:line="360" w:lineRule="auto"/>
        <w:jc w:val="center"/>
        <w:outlineLvl w:val="0"/>
        <w:rPr>
          <w:rFonts w:ascii="宋体" w:hAnsi="宋体" w:eastAsia="宋体"/>
          <w:sz w:val="28"/>
          <w:szCs w:val="28"/>
        </w:rPr>
      </w:pPr>
      <w:bookmarkStart w:id="0" w:name="_Toc502845064"/>
      <w:bookmarkStart w:id="1" w:name="_Toc512613206"/>
      <w:r>
        <w:rPr>
          <w:rFonts w:hint="eastAsia" w:ascii="宋体" w:hAnsi="宋体" w:eastAsia="宋体"/>
          <w:b/>
          <w:bCs/>
          <w:sz w:val="32"/>
          <w:szCs w:val="32"/>
        </w:rPr>
        <w:t>第二章  用户需求书</w:t>
      </w:r>
      <w:bookmarkEnd w:id="0"/>
      <w:bookmarkEnd w:id="1"/>
    </w:p>
    <w:p>
      <w:pPr>
        <w:snapToGrid w:val="0"/>
        <w:spacing w:line="360" w:lineRule="auto"/>
        <w:ind w:left="517" w:hanging="516" w:hangingChars="245"/>
        <w:rPr>
          <w:rFonts w:ascii="宋体" w:hAnsi="宋体" w:eastAsia="宋体"/>
          <w:b/>
          <w:bCs/>
        </w:rPr>
      </w:pPr>
      <w:r>
        <w:rPr>
          <w:rFonts w:hint="eastAsia" w:ascii="宋体" w:hAnsi="宋体" w:eastAsia="宋体"/>
          <w:b/>
          <w:bCs/>
        </w:rPr>
        <w:t>说明：</w:t>
      </w:r>
    </w:p>
    <w:p>
      <w:pPr>
        <w:numPr>
          <w:ilvl w:val="0"/>
          <w:numId w:val="15"/>
        </w:numPr>
        <w:snapToGrid w:val="0"/>
        <w:spacing w:line="360" w:lineRule="auto"/>
        <w:rPr>
          <w:rFonts w:ascii="宋体" w:hAnsi="宋体" w:eastAsia="宋体"/>
          <w:b/>
          <w:bCs/>
        </w:rPr>
      </w:pPr>
      <w:r>
        <w:rPr>
          <w:rFonts w:hint="eastAsia" w:ascii="宋体" w:hAnsi="宋体" w:eastAsia="宋体"/>
          <w:b/>
          <w:bCs/>
        </w:rPr>
        <w:t xml:space="preserve">响应供应商须对本项目进行整体响应，任何只对其中一部分进行的响应都被视为无效响应。 </w:t>
      </w:r>
    </w:p>
    <w:p>
      <w:pPr>
        <w:pStyle w:val="5"/>
        <w:numPr>
          <w:ilvl w:val="0"/>
          <w:numId w:val="16"/>
        </w:numPr>
        <w:tabs>
          <w:tab w:val="left" w:pos="540"/>
        </w:tabs>
        <w:adjustRightInd w:val="0"/>
        <w:snapToGrid w:val="0"/>
        <w:spacing w:line="360" w:lineRule="auto"/>
        <w:ind w:left="0" w:firstLine="0"/>
        <w:rPr>
          <w:rFonts w:hAnsi="宋体"/>
          <w:b/>
          <w:bCs/>
          <w:sz w:val="21"/>
        </w:rPr>
      </w:pPr>
      <w:r>
        <w:rPr>
          <w:rFonts w:hint="eastAsia" w:hAnsi="宋体"/>
          <w:b/>
          <w:bCs/>
          <w:sz w:val="21"/>
        </w:rPr>
        <w:t>项目一览表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1566"/>
        <w:gridCol w:w="2207"/>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53" w:type="pct"/>
            <w:shd w:val="clear" w:color="auto" w:fill="EEECE1"/>
            <w:vAlign w:val="center"/>
          </w:tcPr>
          <w:p>
            <w:pPr>
              <w:spacing w:line="360" w:lineRule="auto"/>
              <w:jc w:val="center"/>
              <w:rPr>
                <w:rFonts w:ascii="宋体" w:hAnsi="宋体" w:eastAsia="宋体"/>
                <w:b/>
                <w:szCs w:val="21"/>
              </w:rPr>
            </w:pPr>
            <w:r>
              <w:rPr>
                <w:rFonts w:hint="eastAsia" w:ascii="宋体" w:hAnsi="宋体" w:eastAsia="宋体"/>
                <w:b/>
                <w:szCs w:val="21"/>
              </w:rPr>
              <w:t>项目名称</w:t>
            </w:r>
          </w:p>
        </w:tc>
        <w:tc>
          <w:tcPr>
            <w:tcW w:w="918" w:type="pct"/>
            <w:shd w:val="clear" w:color="auto" w:fill="EEECE1"/>
            <w:vAlign w:val="center"/>
          </w:tcPr>
          <w:p>
            <w:pPr>
              <w:spacing w:line="360" w:lineRule="auto"/>
              <w:jc w:val="center"/>
              <w:rPr>
                <w:rFonts w:ascii="宋体" w:hAnsi="宋体" w:eastAsia="宋体"/>
                <w:b/>
                <w:szCs w:val="21"/>
              </w:rPr>
            </w:pPr>
            <w:r>
              <w:rPr>
                <w:rFonts w:hint="eastAsia" w:ascii="宋体" w:hAnsi="宋体" w:eastAsia="宋体"/>
                <w:b/>
                <w:szCs w:val="21"/>
              </w:rPr>
              <w:t>数量</w:t>
            </w:r>
          </w:p>
        </w:tc>
        <w:tc>
          <w:tcPr>
            <w:tcW w:w="1294" w:type="pct"/>
            <w:shd w:val="clear" w:color="auto" w:fill="EEECE1"/>
            <w:vAlign w:val="center"/>
          </w:tcPr>
          <w:p>
            <w:pPr>
              <w:spacing w:line="360" w:lineRule="auto"/>
              <w:jc w:val="center"/>
              <w:rPr>
                <w:rFonts w:ascii="宋体" w:hAnsi="宋体" w:eastAsia="宋体"/>
                <w:b/>
                <w:szCs w:val="21"/>
              </w:rPr>
            </w:pPr>
            <w:r>
              <w:rPr>
                <w:rFonts w:hint="eastAsia" w:ascii="宋体" w:hAnsi="宋体" w:eastAsia="宋体"/>
                <w:b/>
                <w:szCs w:val="21"/>
              </w:rPr>
              <w:t>交货期</w:t>
            </w:r>
          </w:p>
        </w:tc>
        <w:tc>
          <w:tcPr>
            <w:tcW w:w="1335" w:type="pct"/>
            <w:shd w:val="clear" w:color="auto" w:fill="EEECE1"/>
            <w:vAlign w:val="center"/>
          </w:tcPr>
          <w:p>
            <w:pPr>
              <w:spacing w:line="360" w:lineRule="auto"/>
              <w:jc w:val="center"/>
              <w:rPr>
                <w:rFonts w:ascii="宋体" w:hAnsi="宋体" w:cs="宋体"/>
                <w:b/>
                <w:szCs w:val="21"/>
              </w:rPr>
            </w:pPr>
            <w:r>
              <w:rPr>
                <w:rFonts w:hint="eastAsia" w:ascii="宋体" w:hAnsi="宋体" w:eastAsia="宋体"/>
                <w:b/>
              </w:rPr>
              <w:t>最高限价（含税）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453" w:type="pct"/>
            <w:vAlign w:val="center"/>
          </w:tcPr>
          <w:p>
            <w:pPr>
              <w:spacing w:line="360" w:lineRule="auto"/>
              <w:jc w:val="center"/>
              <w:rPr>
                <w:rFonts w:ascii="宋体" w:hAnsi="宋体" w:eastAsia="宋体"/>
                <w:szCs w:val="21"/>
              </w:rPr>
            </w:pPr>
            <w:r>
              <w:rPr>
                <w:rFonts w:hint="eastAsia" w:ascii="宋体" w:hAnsi="宋体" w:eastAsia="宋体" w:cs="仿宋"/>
                <w:szCs w:val="21"/>
                <w:lang w:val="zh-CN"/>
              </w:rPr>
              <w:t>广东省广裕集团有限责任公司财税工作用书采购项目</w:t>
            </w:r>
          </w:p>
        </w:tc>
        <w:tc>
          <w:tcPr>
            <w:tcW w:w="918" w:type="pct"/>
            <w:vAlign w:val="center"/>
          </w:tcPr>
          <w:p>
            <w:pPr>
              <w:pStyle w:val="27"/>
              <w:spacing w:before="0" w:after="0" w:line="360" w:lineRule="auto"/>
              <w:rPr>
                <w:rFonts w:ascii="宋体" w:hAnsi="宋体"/>
                <w:snapToGrid/>
                <w:spacing w:val="0"/>
                <w:kern w:val="2"/>
                <w:sz w:val="21"/>
                <w:szCs w:val="21"/>
              </w:rPr>
            </w:pPr>
            <w:r>
              <w:rPr>
                <w:rFonts w:hint="eastAsia" w:ascii="宋体" w:hAnsi="宋体"/>
                <w:snapToGrid/>
                <w:spacing w:val="0"/>
                <w:kern w:val="2"/>
                <w:sz w:val="21"/>
                <w:szCs w:val="21"/>
              </w:rPr>
              <w:t>1批</w:t>
            </w:r>
          </w:p>
        </w:tc>
        <w:tc>
          <w:tcPr>
            <w:tcW w:w="1294" w:type="pct"/>
            <w:vAlign w:val="center"/>
          </w:tcPr>
          <w:p>
            <w:pPr>
              <w:pStyle w:val="27"/>
              <w:spacing w:before="0" w:after="0" w:line="360" w:lineRule="auto"/>
              <w:rPr>
                <w:rFonts w:ascii="宋体" w:hAnsi="宋体"/>
                <w:snapToGrid/>
                <w:spacing w:val="0"/>
                <w:kern w:val="2"/>
                <w:sz w:val="21"/>
                <w:szCs w:val="21"/>
              </w:rPr>
            </w:pPr>
            <w:r>
              <w:rPr>
                <w:rFonts w:ascii="宋体" w:hAnsi="宋体" w:cs="仿宋_GB2312"/>
                <w:bCs/>
                <w:sz w:val="21"/>
                <w:szCs w:val="21"/>
              </w:rPr>
              <w:t>自签订合同之日起10个工作日</w:t>
            </w:r>
          </w:p>
        </w:tc>
        <w:tc>
          <w:tcPr>
            <w:tcW w:w="1335" w:type="pct"/>
            <w:vAlign w:val="center"/>
          </w:tcPr>
          <w:p>
            <w:pPr>
              <w:keepNext/>
              <w:adjustRightInd w:val="0"/>
              <w:spacing w:line="360" w:lineRule="auto"/>
              <w:jc w:val="center"/>
              <w:textAlignment w:val="center"/>
              <w:rPr>
                <w:rFonts w:ascii="宋体" w:hAnsi="宋体" w:eastAsia="宋体" w:cs="仿宋"/>
                <w:szCs w:val="21"/>
                <w:lang w:val="zh-CN"/>
              </w:rPr>
            </w:pPr>
            <w:r>
              <w:rPr>
                <w:rFonts w:hint="eastAsia" w:ascii="宋体" w:hAnsi="宋体" w:eastAsia="宋体"/>
                <w:szCs w:val="21"/>
              </w:rPr>
              <w:t>人民币</w:t>
            </w:r>
            <w:r>
              <w:rPr>
                <w:rFonts w:hint="eastAsia" w:ascii="宋体" w:hAnsi="宋体" w:eastAsia="宋体" w:cs="仿宋_GB2312"/>
                <w:bCs/>
                <w:kern w:val="0"/>
                <w:szCs w:val="21"/>
              </w:rPr>
              <w:t>49959</w:t>
            </w:r>
            <w:r>
              <w:rPr>
                <w:rFonts w:hint="eastAsia" w:ascii="宋体" w:hAnsi="宋体" w:eastAsia="宋体"/>
                <w:szCs w:val="21"/>
              </w:rPr>
              <w:t>元</w:t>
            </w:r>
          </w:p>
        </w:tc>
      </w:tr>
    </w:tbl>
    <w:p>
      <w:pPr>
        <w:tabs>
          <w:tab w:val="left" w:pos="540"/>
        </w:tabs>
        <w:snapToGrid w:val="0"/>
        <w:spacing w:line="360" w:lineRule="auto"/>
        <w:textAlignment w:val="baseline"/>
        <w:rPr>
          <w:rFonts w:ascii="宋体" w:hAnsi="宋体" w:eastAsia="宋体" w:cs="仿宋_GB2312"/>
          <w:bCs/>
          <w:kern w:val="0"/>
          <w:szCs w:val="21"/>
        </w:rPr>
      </w:pPr>
      <w:r>
        <w:rPr>
          <w:rFonts w:hint="eastAsia" w:ascii="宋体" w:hAnsi="宋体" w:eastAsia="宋体" w:cs="仿宋_GB2312"/>
          <w:bCs/>
          <w:kern w:val="0"/>
          <w:szCs w:val="21"/>
        </w:rPr>
        <w:t>（一）</w:t>
      </w:r>
      <w:r>
        <w:rPr>
          <w:rFonts w:ascii="宋体" w:hAnsi="宋体" w:eastAsia="宋体" w:cs="仿宋_GB2312"/>
          <w:bCs/>
          <w:kern w:val="0"/>
          <w:szCs w:val="21"/>
        </w:rPr>
        <w:t>采购内容</w:t>
      </w:r>
      <w:r>
        <w:rPr>
          <w:rFonts w:hint="eastAsia" w:ascii="宋体" w:hAnsi="宋体" w:eastAsia="宋体" w:cs="仿宋_GB2312"/>
          <w:bCs/>
          <w:kern w:val="0"/>
          <w:szCs w:val="21"/>
        </w:rPr>
        <w:t>：广东省广裕集团有限责任公司</w:t>
      </w:r>
      <w:r>
        <w:rPr>
          <w:rFonts w:ascii="宋体" w:hAnsi="宋体" w:eastAsia="宋体" w:cs="仿宋_GB2312"/>
          <w:bCs/>
          <w:kern w:val="0"/>
          <w:szCs w:val="21"/>
        </w:rPr>
        <w:t>财税工作用书</w:t>
      </w:r>
      <w:r>
        <w:rPr>
          <w:rFonts w:hint="eastAsia" w:ascii="宋体" w:hAnsi="宋体" w:eastAsia="宋体" w:cs="仿宋_GB2312"/>
          <w:bCs/>
          <w:kern w:val="0"/>
          <w:szCs w:val="21"/>
        </w:rPr>
        <w:t>。</w:t>
      </w:r>
    </w:p>
    <w:p>
      <w:pPr>
        <w:tabs>
          <w:tab w:val="left" w:pos="540"/>
          <w:tab w:val="left" w:pos="4830"/>
        </w:tabs>
        <w:snapToGrid w:val="0"/>
        <w:spacing w:line="360" w:lineRule="auto"/>
        <w:textAlignment w:val="baseline"/>
        <w:rPr>
          <w:rFonts w:ascii="宋体" w:hAnsi="宋体" w:eastAsia="宋体" w:cs="仿宋_GB2312"/>
          <w:bCs/>
          <w:kern w:val="0"/>
          <w:szCs w:val="21"/>
        </w:rPr>
      </w:pPr>
      <w:r>
        <w:rPr>
          <w:rFonts w:hint="eastAsia" w:ascii="宋体" w:hAnsi="宋体" w:eastAsia="宋体" w:cs="仿宋_GB2312"/>
          <w:bCs/>
          <w:kern w:val="0"/>
          <w:szCs w:val="21"/>
        </w:rPr>
        <w:t>（二）项目预算</w:t>
      </w:r>
      <w:r>
        <w:rPr>
          <w:rFonts w:ascii="宋体" w:hAnsi="宋体" w:eastAsia="宋体" w:cs="仿宋_GB2312"/>
          <w:bCs/>
          <w:kern w:val="0"/>
          <w:szCs w:val="21"/>
        </w:rPr>
        <w:t>：</w:t>
      </w:r>
      <w:r>
        <w:rPr>
          <w:rFonts w:hint="eastAsia" w:ascii="宋体" w:hAnsi="宋体" w:eastAsia="宋体" w:cs="仿宋_GB2312"/>
          <w:bCs/>
          <w:kern w:val="0"/>
          <w:szCs w:val="21"/>
        </w:rPr>
        <w:t>49959</w:t>
      </w:r>
      <w:r>
        <w:rPr>
          <w:rFonts w:ascii="宋体" w:hAnsi="宋体" w:eastAsia="宋体" w:cs="仿宋_GB2312"/>
          <w:bCs/>
          <w:kern w:val="0"/>
          <w:szCs w:val="21"/>
        </w:rPr>
        <w:t xml:space="preserve"> 元。（含分类、送货、卸货、搬运及税费等相关费用）。</w:t>
      </w:r>
    </w:p>
    <w:p>
      <w:pPr>
        <w:tabs>
          <w:tab w:val="left" w:pos="540"/>
          <w:tab w:val="left" w:pos="4830"/>
        </w:tabs>
        <w:snapToGrid w:val="0"/>
        <w:spacing w:line="360" w:lineRule="auto"/>
        <w:textAlignment w:val="baseline"/>
        <w:rPr>
          <w:rFonts w:hint="eastAsia" w:ascii="宋体" w:hAnsi="宋体" w:eastAsia="宋体" w:cs="仿宋_GB2312"/>
          <w:bCs/>
          <w:kern w:val="0"/>
          <w:szCs w:val="21"/>
          <w:lang w:eastAsia="zh-CN"/>
        </w:rPr>
      </w:pPr>
      <w:r>
        <w:rPr>
          <w:rFonts w:hint="eastAsia" w:ascii="宋体" w:hAnsi="宋体" w:eastAsia="宋体" w:cs="仿宋_GB2312"/>
          <w:bCs/>
          <w:kern w:val="0"/>
          <w:szCs w:val="21"/>
          <w:lang w:eastAsia="zh-CN"/>
        </w:rPr>
        <w:t>（三）资金来源：企业资金</w:t>
      </w:r>
    </w:p>
    <w:p>
      <w:pPr>
        <w:tabs>
          <w:tab w:val="left" w:pos="540"/>
        </w:tabs>
        <w:snapToGrid w:val="0"/>
        <w:spacing w:line="360" w:lineRule="auto"/>
        <w:textAlignment w:val="baseline"/>
        <w:rPr>
          <w:rFonts w:ascii="宋体" w:hAnsi="宋体" w:eastAsia="宋体" w:cs="仿宋_GB2312"/>
          <w:bCs/>
          <w:kern w:val="0"/>
          <w:szCs w:val="21"/>
        </w:rPr>
      </w:pPr>
      <w:r>
        <w:rPr>
          <w:rFonts w:hint="eastAsia" w:ascii="宋体" w:hAnsi="宋体" w:eastAsia="宋体" w:cs="仿宋_GB2312"/>
          <w:bCs/>
          <w:kern w:val="0"/>
          <w:szCs w:val="21"/>
        </w:rPr>
        <w:t>（三）供货期及供货地点：自签订合同之日起</w:t>
      </w:r>
      <w:r>
        <w:rPr>
          <w:rFonts w:ascii="宋体" w:hAnsi="宋体" w:eastAsia="宋体" w:cs="仿宋_GB2312"/>
          <w:bCs/>
          <w:kern w:val="0"/>
          <w:szCs w:val="21"/>
        </w:rPr>
        <w:t>10个工作日，</w:t>
      </w:r>
      <w:r>
        <w:rPr>
          <w:rFonts w:hint="eastAsia" w:ascii="宋体" w:hAnsi="宋体" w:eastAsia="宋体" w:cs="仿宋_GB2312"/>
          <w:bCs/>
          <w:kern w:val="0"/>
          <w:szCs w:val="21"/>
        </w:rPr>
        <w:t>运送到广东省广裕集团有限责任公司本部及下属26个企业</w:t>
      </w:r>
      <w:r>
        <w:rPr>
          <w:rFonts w:ascii="宋体" w:hAnsi="宋体" w:eastAsia="宋体" w:cs="仿宋_GB2312"/>
          <w:bCs/>
          <w:kern w:val="0"/>
          <w:szCs w:val="21"/>
        </w:rPr>
        <w:t>。</w:t>
      </w:r>
    </w:p>
    <w:p>
      <w:pPr>
        <w:pStyle w:val="5"/>
        <w:numPr>
          <w:ilvl w:val="0"/>
          <w:numId w:val="16"/>
        </w:numPr>
        <w:tabs>
          <w:tab w:val="left" w:pos="540"/>
        </w:tabs>
        <w:adjustRightInd w:val="0"/>
        <w:snapToGrid w:val="0"/>
        <w:spacing w:line="360" w:lineRule="auto"/>
        <w:ind w:left="0" w:firstLine="0"/>
        <w:rPr>
          <w:rFonts w:hAnsi="宋体" w:cs="仿宋_GB2312"/>
          <w:b/>
          <w:bCs/>
          <w:sz w:val="21"/>
        </w:rPr>
      </w:pPr>
      <w:r>
        <w:rPr>
          <w:rFonts w:hint="eastAsia" w:hAnsi="宋体" w:cs="仿宋_GB2312"/>
          <w:b/>
          <w:bCs/>
          <w:sz w:val="21"/>
        </w:rPr>
        <w:t>供应商资格要求</w:t>
      </w:r>
    </w:p>
    <w:p>
      <w:pPr>
        <w:tabs>
          <w:tab w:val="left" w:pos="540"/>
        </w:tabs>
        <w:snapToGrid w:val="0"/>
        <w:spacing w:line="360" w:lineRule="auto"/>
        <w:textAlignment w:val="baseline"/>
        <w:rPr>
          <w:rFonts w:ascii="宋体" w:hAnsi="宋体" w:eastAsia="宋体" w:cs="仿宋_GB2312"/>
          <w:bCs/>
          <w:kern w:val="0"/>
          <w:szCs w:val="21"/>
        </w:rPr>
      </w:pPr>
      <w:r>
        <w:rPr>
          <w:rFonts w:hint="eastAsia" w:ascii="宋体" w:hAnsi="宋体" w:eastAsia="宋体" w:cs="仿宋_GB2312"/>
          <w:bCs/>
          <w:kern w:val="0"/>
          <w:szCs w:val="21"/>
        </w:rPr>
        <w:t>（一）供应商提交有效营业执照、税务登记证，组织机构代码证或三证合一营业执照，允许个体工商户或其他组织；</w:t>
      </w:r>
    </w:p>
    <w:p>
      <w:pPr>
        <w:tabs>
          <w:tab w:val="left" w:pos="540"/>
        </w:tabs>
        <w:snapToGrid w:val="0"/>
        <w:spacing w:line="360" w:lineRule="auto"/>
        <w:textAlignment w:val="baseline"/>
        <w:rPr>
          <w:rFonts w:ascii="宋体" w:hAnsi="宋体" w:eastAsia="宋体" w:cs="仿宋_GB2312"/>
          <w:bCs/>
          <w:kern w:val="0"/>
          <w:szCs w:val="21"/>
        </w:rPr>
      </w:pPr>
      <w:r>
        <w:rPr>
          <w:rFonts w:hint="eastAsia" w:ascii="宋体" w:hAnsi="宋体" w:eastAsia="宋体" w:cs="仿宋_GB2312"/>
          <w:bCs/>
          <w:kern w:val="0"/>
          <w:szCs w:val="21"/>
        </w:rPr>
        <w:t>（二）项目报名时上传法定代表人证明书和参加本项目竞价的有效授权委托书；</w:t>
      </w:r>
    </w:p>
    <w:p>
      <w:pPr>
        <w:tabs>
          <w:tab w:val="left" w:pos="540"/>
        </w:tabs>
        <w:snapToGrid w:val="0"/>
        <w:spacing w:line="360" w:lineRule="auto"/>
        <w:textAlignment w:val="baseline"/>
        <w:rPr>
          <w:rFonts w:ascii="宋体" w:hAnsi="宋体" w:eastAsia="宋体" w:cs="仿宋_GB2312"/>
          <w:bCs/>
          <w:kern w:val="0"/>
          <w:szCs w:val="21"/>
        </w:rPr>
      </w:pPr>
      <w:r>
        <w:rPr>
          <w:rFonts w:hint="eastAsia" w:ascii="宋体" w:hAnsi="宋体" w:eastAsia="宋体" w:cs="仿宋_GB2312"/>
          <w:bCs/>
          <w:kern w:val="0"/>
          <w:szCs w:val="21"/>
        </w:rPr>
        <w:t>（三）供应商完全响应本项目用户需求的条款、内容及要求的；</w:t>
      </w:r>
    </w:p>
    <w:p>
      <w:pPr>
        <w:tabs>
          <w:tab w:val="left" w:pos="540"/>
        </w:tabs>
        <w:snapToGrid w:val="0"/>
        <w:spacing w:line="360" w:lineRule="auto"/>
        <w:textAlignment w:val="baseline"/>
        <w:rPr>
          <w:rFonts w:ascii="宋体" w:hAnsi="宋体" w:eastAsia="宋体" w:cs="宋体"/>
          <w:kern w:val="0"/>
          <w:szCs w:val="21"/>
        </w:rPr>
      </w:pPr>
      <w:r>
        <w:rPr>
          <w:rFonts w:hint="eastAsia" w:ascii="宋体" w:hAnsi="宋体" w:eastAsia="宋体" w:cs="仿宋_GB2312"/>
          <w:bCs/>
          <w:kern w:val="0"/>
          <w:szCs w:val="21"/>
        </w:rPr>
        <w:t>（四）</w:t>
      </w:r>
      <w:r>
        <w:rPr>
          <w:rFonts w:hint="eastAsia" w:ascii="宋体" w:hAnsi="宋体" w:eastAsia="宋体" w:cs="宋体"/>
          <w:kern w:val="0"/>
          <w:szCs w:val="21"/>
        </w:rPr>
        <w:t>供应商具有有效的《出版物经营许可证》，并在有效期范围内，若国家另有规定，从其规定；</w:t>
      </w:r>
    </w:p>
    <w:p>
      <w:pPr>
        <w:tabs>
          <w:tab w:val="left" w:pos="540"/>
        </w:tabs>
        <w:snapToGrid w:val="0"/>
        <w:spacing w:line="360" w:lineRule="auto"/>
        <w:textAlignment w:val="baseline"/>
        <w:rPr>
          <w:rFonts w:ascii="宋体" w:hAnsi="宋体" w:eastAsia="宋体" w:cs="宋体"/>
          <w:kern w:val="0"/>
          <w:szCs w:val="21"/>
        </w:rPr>
      </w:pPr>
      <w:r>
        <w:rPr>
          <w:rFonts w:hint="eastAsia" w:ascii="宋体" w:hAnsi="宋体" w:eastAsia="宋体" w:cs="宋体"/>
          <w:kern w:val="0"/>
          <w:szCs w:val="21"/>
        </w:rPr>
        <w:t>（五）提供</w:t>
      </w:r>
      <w:r>
        <w:rPr>
          <w:rFonts w:hint="eastAsia" w:ascii="宋体" w:hAnsi="宋体" w:eastAsia="宋体" w:cs="Times New Roman"/>
          <w:kern w:val="0"/>
          <w:szCs w:val="21"/>
        </w:rPr>
        <w:t>合法销售渠道取得的正版书籍证明。</w:t>
      </w:r>
    </w:p>
    <w:p>
      <w:pPr>
        <w:pStyle w:val="5"/>
        <w:numPr>
          <w:ilvl w:val="0"/>
          <w:numId w:val="16"/>
        </w:numPr>
        <w:tabs>
          <w:tab w:val="left" w:pos="540"/>
        </w:tabs>
        <w:adjustRightInd w:val="0"/>
        <w:snapToGrid w:val="0"/>
        <w:spacing w:line="360" w:lineRule="auto"/>
        <w:ind w:left="0" w:firstLine="0"/>
        <w:rPr>
          <w:rFonts w:hAnsi="宋体" w:cs="仿宋_GB2312"/>
          <w:b/>
          <w:bCs/>
          <w:sz w:val="21"/>
        </w:rPr>
      </w:pPr>
      <w:r>
        <w:rPr>
          <w:rFonts w:hint="eastAsia" w:hAnsi="宋体" w:cs="仿宋_GB2312"/>
          <w:b/>
          <w:bCs/>
          <w:sz w:val="21"/>
        </w:rPr>
        <w:t>采购内容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02"/>
        <w:gridCol w:w="1134"/>
        <w:gridCol w:w="2127"/>
        <w:gridCol w:w="141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6"/>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广裕集团财税工作用书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2"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序号</w:t>
            </w:r>
          </w:p>
        </w:tc>
        <w:tc>
          <w:tcPr>
            <w:tcW w:w="1115"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名称</w:t>
            </w:r>
          </w:p>
        </w:tc>
        <w:tc>
          <w:tcPr>
            <w:tcW w:w="665"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出版社</w:t>
            </w:r>
          </w:p>
        </w:tc>
        <w:tc>
          <w:tcPr>
            <w:tcW w:w="1247"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数量</w:t>
            </w:r>
          </w:p>
        </w:tc>
        <w:tc>
          <w:tcPr>
            <w:tcW w:w="830"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最高单价限价（元）</w:t>
            </w:r>
          </w:p>
        </w:tc>
        <w:tc>
          <w:tcPr>
            <w:tcW w:w="781"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最高小计限价（元）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w:t>
            </w:r>
          </w:p>
        </w:tc>
        <w:tc>
          <w:tcPr>
            <w:tcW w:w="1115"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《企业会计准则2023版》</w:t>
            </w:r>
          </w:p>
        </w:tc>
        <w:tc>
          <w:tcPr>
            <w:tcW w:w="665"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立信会计出版社</w:t>
            </w:r>
          </w:p>
        </w:tc>
        <w:tc>
          <w:tcPr>
            <w:tcW w:w="1247"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138（集团本部</w:t>
            </w:r>
            <w:r>
              <w:rPr>
                <w:rFonts w:hint="eastAsia" w:ascii="宋体" w:hAnsi="宋体" w:eastAsia="宋体" w:cs="宋体"/>
                <w:color w:val="000000"/>
                <w:kern w:val="0"/>
                <w:szCs w:val="21"/>
                <w:lang w:val="en-US" w:eastAsia="zh-CN" w:bidi="ar"/>
              </w:rPr>
              <w:t>8本</w:t>
            </w:r>
            <w:r>
              <w:rPr>
                <w:rFonts w:hint="eastAsia" w:ascii="宋体" w:hAnsi="宋体" w:eastAsia="宋体" w:cs="宋体"/>
                <w:color w:val="000000"/>
                <w:kern w:val="0"/>
                <w:szCs w:val="21"/>
                <w:lang w:bidi="ar"/>
              </w:rPr>
              <w:t>、各单位各5本）</w:t>
            </w:r>
          </w:p>
        </w:tc>
        <w:tc>
          <w:tcPr>
            <w:tcW w:w="830"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76</w:t>
            </w:r>
          </w:p>
        </w:tc>
        <w:tc>
          <w:tcPr>
            <w:tcW w:w="781"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w:t>
            </w:r>
          </w:p>
        </w:tc>
        <w:tc>
          <w:tcPr>
            <w:tcW w:w="1115"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《企业会计准则应用指南2023版》</w:t>
            </w:r>
          </w:p>
        </w:tc>
        <w:tc>
          <w:tcPr>
            <w:tcW w:w="665"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立信会计出版社</w:t>
            </w:r>
          </w:p>
        </w:tc>
        <w:tc>
          <w:tcPr>
            <w:tcW w:w="1247"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138（集团本部</w:t>
            </w:r>
            <w:r>
              <w:rPr>
                <w:rFonts w:hint="eastAsia" w:ascii="宋体" w:hAnsi="宋体" w:eastAsia="宋体" w:cs="宋体"/>
                <w:color w:val="000000"/>
                <w:kern w:val="0"/>
                <w:szCs w:val="21"/>
                <w:lang w:val="en-US" w:eastAsia="zh-CN" w:bidi="ar"/>
              </w:rPr>
              <w:t>8本</w:t>
            </w:r>
            <w:r>
              <w:rPr>
                <w:rFonts w:hint="eastAsia" w:ascii="宋体" w:hAnsi="宋体" w:eastAsia="宋体" w:cs="宋体"/>
                <w:color w:val="000000"/>
                <w:kern w:val="0"/>
                <w:szCs w:val="21"/>
                <w:lang w:bidi="ar"/>
              </w:rPr>
              <w:t>、各单位各5本）</w:t>
            </w:r>
          </w:p>
        </w:tc>
        <w:tc>
          <w:tcPr>
            <w:tcW w:w="830"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86</w:t>
            </w:r>
          </w:p>
        </w:tc>
        <w:tc>
          <w:tcPr>
            <w:tcW w:w="781"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1115"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《企业会计准则案例讲解2023版》</w:t>
            </w:r>
          </w:p>
        </w:tc>
        <w:tc>
          <w:tcPr>
            <w:tcW w:w="665"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立信会计出版社</w:t>
            </w:r>
          </w:p>
        </w:tc>
        <w:tc>
          <w:tcPr>
            <w:tcW w:w="1247"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138（集团本部</w:t>
            </w:r>
            <w:r>
              <w:rPr>
                <w:rFonts w:hint="eastAsia" w:ascii="宋体" w:hAnsi="宋体" w:eastAsia="宋体" w:cs="宋体"/>
                <w:color w:val="000000"/>
                <w:kern w:val="0"/>
                <w:szCs w:val="21"/>
                <w:lang w:val="en-US" w:eastAsia="zh-CN" w:bidi="ar"/>
              </w:rPr>
              <w:t>8本</w:t>
            </w:r>
            <w:bookmarkStart w:id="2" w:name="_GoBack"/>
            <w:bookmarkEnd w:id="2"/>
            <w:r>
              <w:rPr>
                <w:rFonts w:hint="eastAsia" w:ascii="宋体" w:hAnsi="宋体" w:eastAsia="宋体" w:cs="宋体"/>
                <w:color w:val="000000"/>
                <w:kern w:val="0"/>
                <w:szCs w:val="21"/>
                <w:lang w:bidi="ar"/>
              </w:rPr>
              <w:t>、各单位各5本）</w:t>
            </w:r>
          </w:p>
        </w:tc>
        <w:tc>
          <w:tcPr>
            <w:tcW w:w="830"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98</w:t>
            </w:r>
          </w:p>
        </w:tc>
        <w:tc>
          <w:tcPr>
            <w:tcW w:w="781"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13524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4</w:t>
            </w:r>
          </w:p>
        </w:tc>
        <w:tc>
          <w:tcPr>
            <w:tcW w:w="1115"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《全税（费）种政策解读及案例分析》</w:t>
            </w:r>
          </w:p>
        </w:tc>
        <w:tc>
          <w:tcPr>
            <w:tcW w:w="665"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立信会计出版社</w:t>
            </w:r>
          </w:p>
        </w:tc>
        <w:tc>
          <w:tcPr>
            <w:tcW w:w="1247"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57（集团本部5本、各单位各2本）</w:t>
            </w:r>
          </w:p>
        </w:tc>
        <w:tc>
          <w:tcPr>
            <w:tcW w:w="830"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149</w:t>
            </w:r>
          </w:p>
        </w:tc>
        <w:tc>
          <w:tcPr>
            <w:tcW w:w="781"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8493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5</w:t>
            </w:r>
          </w:p>
        </w:tc>
        <w:tc>
          <w:tcPr>
            <w:tcW w:w="1115"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《增值税纳税实务与节税技巧第六版》</w:t>
            </w:r>
          </w:p>
        </w:tc>
        <w:tc>
          <w:tcPr>
            <w:tcW w:w="665"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中国市场出版社</w:t>
            </w:r>
          </w:p>
        </w:tc>
        <w:tc>
          <w:tcPr>
            <w:tcW w:w="1247"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57（集团本部5本、各单位各2本）</w:t>
            </w:r>
          </w:p>
        </w:tc>
        <w:tc>
          <w:tcPr>
            <w:tcW w:w="830"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98</w:t>
            </w:r>
          </w:p>
        </w:tc>
        <w:tc>
          <w:tcPr>
            <w:tcW w:w="781"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5586</w:t>
            </w:r>
          </w:p>
        </w:tc>
      </w:tr>
    </w:tbl>
    <w:p>
      <w:pPr>
        <w:snapToGrid w:val="0"/>
        <w:spacing w:line="360" w:lineRule="auto"/>
        <w:rPr>
          <w:rFonts w:ascii="宋体" w:hAnsi="宋体" w:eastAsia="宋体" w:cs="宋体"/>
          <w:b/>
          <w:kern w:val="0"/>
          <w:szCs w:val="21"/>
        </w:rPr>
      </w:pPr>
      <w:r>
        <w:rPr>
          <w:rFonts w:hint="eastAsia" w:ascii="宋体" w:hAnsi="宋体" w:eastAsia="宋体" w:cs="宋体"/>
          <w:b/>
          <w:kern w:val="0"/>
          <w:szCs w:val="21"/>
        </w:rPr>
        <w:t>（二）产品规格参数或技术要求</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供应商必须承诺，完全满足采购过程发出所有文件的要求，必须具备履行本项目的能力。如在实施过程中，采购人发现有不符合要求的地方，采购人有权终止合同。</w:t>
      </w:r>
    </w:p>
    <w:p>
      <w:pPr>
        <w:pStyle w:val="5"/>
        <w:numPr>
          <w:ilvl w:val="0"/>
          <w:numId w:val="16"/>
        </w:numPr>
        <w:tabs>
          <w:tab w:val="left" w:pos="540"/>
        </w:tabs>
        <w:adjustRightInd w:val="0"/>
        <w:snapToGrid w:val="0"/>
        <w:spacing w:line="360" w:lineRule="auto"/>
        <w:ind w:left="0" w:firstLine="0"/>
        <w:rPr>
          <w:rFonts w:hAnsi="宋体" w:cs="宋体"/>
          <w:b/>
          <w:sz w:val="21"/>
        </w:rPr>
      </w:pPr>
      <w:r>
        <w:rPr>
          <w:rFonts w:hint="eastAsia" w:hAnsi="宋体"/>
          <w:b/>
          <w:sz w:val="21"/>
        </w:rPr>
        <w:t>商务要求</w:t>
      </w:r>
    </w:p>
    <w:p>
      <w:pPr>
        <w:snapToGrid w:val="0"/>
        <w:spacing w:line="360" w:lineRule="auto"/>
        <w:jc w:val="left"/>
        <w:rPr>
          <w:rFonts w:ascii="宋体" w:hAnsi="宋体" w:eastAsia="宋体" w:cs="宋体"/>
          <w:b/>
          <w:kern w:val="0"/>
          <w:szCs w:val="21"/>
        </w:rPr>
      </w:pPr>
      <w:r>
        <w:rPr>
          <w:rFonts w:hint="eastAsia" w:ascii="宋体" w:hAnsi="宋体" w:eastAsia="宋体" w:cs="Times New Roman"/>
          <w:kern w:val="0"/>
          <w:szCs w:val="21"/>
        </w:rPr>
        <w:t>（一）包装：全部产品均应有良好的防湿、防潮、防雨、防腐的措施。凡由于包装不良造成的损失和由此产生的费用均由供应商承担。</w:t>
      </w:r>
    </w:p>
    <w:p>
      <w:pPr>
        <w:snapToGrid w:val="0"/>
        <w:spacing w:line="360" w:lineRule="auto"/>
        <w:jc w:val="left"/>
        <w:rPr>
          <w:rFonts w:ascii="宋体" w:hAnsi="宋体" w:eastAsia="宋体" w:cs="宋体"/>
          <w:b/>
          <w:kern w:val="0"/>
          <w:szCs w:val="21"/>
        </w:rPr>
      </w:pPr>
      <w:r>
        <w:rPr>
          <w:rFonts w:hint="eastAsia" w:ascii="宋体" w:hAnsi="宋体" w:eastAsia="宋体" w:cs="Times New Roman"/>
          <w:kern w:val="0"/>
          <w:szCs w:val="21"/>
        </w:rPr>
        <w:t>（二）</w:t>
      </w:r>
      <w:r>
        <w:rPr>
          <w:rFonts w:hint="eastAsia" w:ascii="宋体" w:hAnsi="宋体" w:eastAsia="宋体" w:cs="Times New Roman"/>
          <w:kern w:val="0"/>
          <w:szCs w:val="21"/>
          <w:lang w:val="en"/>
        </w:rPr>
        <w:t>采购人</w:t>
      </w:r>
      <w:r>
        <w:rPr>
          <w:rFonts w:hint="eastAsia" w:ascii="宋体" w:hAnsi="宋体" w:eastAsia="宋体" w:cs="Times New Roman"/>
          <w:kern w:val="0"/>
          <w:szCs w:val="21"/>
        </w:rPr>
        <w:t>管理要求：成交供应商及送货人员必须严格遵守</w:t>
      </w:r>
      <w:r>
        <w:rPr>
          <w:rFonts w:hint="eastAsia" w:ascii="宋体" w:hAnsi="宋体" w:eastAsia="宋体" w:cs="Times New Roman"/>
          <w:kern w:val="0"/>
          <w:szCs w:val="21"/>
          <w:lang w:val="en"/>
        </w:rPr>
        <w:t>采购人</w:t>
      </w:r>
      <w:r>
        <w:rPr>
          <w:rFonts w:hint="eastAsia" w:ascii="宋体" w:hAnsi="宋体" w:eastAsia="宋体" w:cs="Times New Roman"/>
          <w:kern w:val="0"/>
          <w:szCs w:val="21"/>
        </w:rPr>
        <w:t>保密及相关管理规定，不得有</w:t>
      </w:r>
      <w:r>
        <w:rPr>
          <w:rFonts w:hint="eastAsia" w:ascii="宋体" w:hAnsi="宋体" w:eastAsia="宋体" w:cs="Times New Roman"/>
          <w:kern w:val="0"/>
          <w:szCs w:val="21"/>
          <w:lang w:val="en"/>
        </w:rPr>
        <w:t>采购人</w:t>
      </w:r>
      <w:r>
        <w:rPr>
          <w:rFonts w:hint="eastAsia" w:ascii="宋体" w:hAnsi="宋体" w:eastAsia="宋体" w:cs="Times New Roman"/>
          <w:kern w:val="0"/>
          <w:szCs w:val="21"/>
        </w:rPr>
        <w:t>内建筑、场地、事项等进行拍照、录视频等行为，如发现供应商有违反</w:t>
      </w:r>
      <w:r>
        <w:rPr>
          <w:rFonts w:hint="eastAsia" w:ascii="宋体" w:hAnsi="宋体" w:eastAsia="宋体" w:cs="Times New Roman"/>
          <w:kern w:val="0"/>
          <w:szCs w:val="21"/>
          <w:lang w:val="en"/>
        </w:rPr>
        <w:t>采购人</w:t>
      </w:r>
      <w:r>
        <w:rPr>
          <w:rFonts w:hint="eastAsia" w:ascii="宋体" w:hAnsi="宋体" w:eastAsia="宋体" w:cs="Times New Roman"/>
          <w:kern w:val="0"/>
          <w:szCs w:val="21"/>
        </w:rPr>
        <w:t>管理，采购人有权终止合同，重新选定成交供应商，并追究供应商责任。</w:t>
      </w:r>
    </w:p>
    <w:p>
      <w:pPr>
        <w:pStyle w:val="5"/>
        <w:numPr>
          <w:ilvl w:val="0"/>
          <w:numId w:val="16"/>
        </w:numPr>
        <w:tabs>
          <w:tab w:val="left" w:pos="540"/>
        </w:tabs>
        <w:adjustRightInd w:val="0"/>
        <w:snapToGrid w:val="0"/>
        <w:spacing w:line="360" w:lineRule="auto"/>
        <w:ind w:left="0" w:firstLine="0"/>
        <w:rPr>
          <w:rFonts w:hAnsi="宋体"/>
          <w:b/>
          <w:sz w:val="21"/>
        </w:rPr>
      </w:pPr>
      <w:r>
        <w:rPr>
          <w:rFonts w:hint="eastAsia" w:hAnsi="宋体"/>
          <w:b/>
          <w:sz w:val="21"/>
        </w:rPr>
        <w:t>质保售后及违约责任</w:t>
      </w:r>
      <w:r>
        <w:rPr>
          <w:rFonts w:hAnsi="宋体"/>
          <w:b/>
          <w:sz w:val="21"/>
        </w:rPr>
        <w:t xml:space="preserve"> </w:t>
      </w:r>
    </w:p>
    <w:p>
      <w:pPr>
        <w:snapToGrid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（一）供应商应保证所提供的书籍是经过合法销售渠道取得的、全新的、未使用过的正品，并完全符合</w:t>
      </w:r>
      <w:r>
        <w:rPr>
          <w:rFonts w:hint="eastAsia" w:ascii="宋体" w:hAnsi="宋体" w:eastAsia="宋体" w:cs="Times New Roman"/>
          <w:kern w:val="0"/>
          <w:szCs w:val="21"/>
          <w:lang w:val="en"/>
        </w:rPr>
        <w:t>采购人</w:t>
      </w:r>
      <w:r>
        <w:rPr>
          <w:rFonts w:hint="eastAsia" w:ascii="宋体" w:hAnsi="宋体" w:eastAsia="宋体" w:cs="Times New Roman"/>
          <w:kern w:val="0"/>
          <w:szCs w:val="21"/>
        </w:rPr>
        <w:t>的要求及合同规定质量、数量及出版社要求。</w:t>
      </w:r>
    </w:p>
    <w:p>
      <w:pPr>
        <w:snapToGrid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二）采购人发现货物质量不合格数量超过该批货物总量五分之一的，判定为该批书籍不合格，有权解除合同，成交人需按合同总额的20%支付违约金和赔偿损失（包括但不限于采购人向第三方采购相同货物所增加的成本和费用）。</w:t>
      </w:r>
    </w:p>
    <w:p>
      <w:pPr>
        <w:snapToGrid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（三）供应商须保证使用书籍、服务及其任何部分不受到第三方关于侵犯专利权、商标权、著作权等知识产权或其他合法权益的指控。任何第三方如提出侵权赔偿，由供应商自费抗辩第三方的指控，并赔偿</w:t>
      </w:r>
      <w:r>
        <w:rPr>
          <w:rFonts w:hint="eastAsia" w:ascii="宋体" w:hAnsi="宋体" w:eastAsia="宋体" w:cs="Times New Roman"/>
          <w:kern w:val="0"/>
          <w:szCs w:val="21"/>
          <w:lang w:val="en"/>
        </w:rPr>
        <w:t>采购人</w:t>
      </w:r>
      <w:r>
        <w:rPr>
          <w:rFonts w:hint="eastAsia" w:ascii="宋体" w:hAnsi="宋体" w:eastAsia="宋体" w:cs="Times New Roman"/>
          <w:kern w:val="0"/>
          <w:szCs w:val="21"/>
        </w:rPr>
        <w:t>的损失和费用。如法院或其他机关认定供应商书籍构成侵权的，供应商应根据书籍总额的20%向</w:t>
      </w:r>
      <w:r>
        <w:rPr>
          <w:rFonts w:hint="eastAsia" w:ascii="宋体" w:hAnsi="宋体" w:eastAsia="宋体" w:cs="Times New Roman"/>
          <w:kern w:val="0"/>
          <w:szCs w:val="21"/>
          <w:lang w:val="en"/>
        </w:rPr>
        <w:t>采购人</w:t>
      </w:r>
      <w:r>
        <w:rPr>
          <w:rFonts w:hint="eastAsia" w:ascii="宋体" w:hAnsi="宋体" w:eastAsia="宋体" w:cs="Times New Roman"/>
          <w:kern w:val="0"/>
          <w:szCs w:val="21"/>
        </w:rPr>
        <w:t>支付违约金，违约金不足以弥补损失的，还应赔偿损失。</w:t>
      </w:r>
    </w:p>
    <w:p>
      <w:pPr>
        <w:pStyle w:val="5"/>
        <w:numPr>
          <w:ilvl w:val="0"/>
          <w:numId w:val="16"/>
        </w:numPr>
        <w:tabs>
          <w:tab w:val="left" w:pos="540"/>
        </w:tabs>
        <w:adjustRightInd w:val="0"/>
        <w:snapToGrid w:val="0"/>
        <w:spacing w:line="360" w:lineRule="auto"/>
        <w:ind w:left="0" w:firstLine="0"/>
        <w:rPr>
          <w:rFonts w:hAnsi="宋体"/>
          <w:b/>
          <w:sz w:val="21"/>
        </w:rPr>
      </w:pPr>
      <w:r>
        <w:rPr>
          <w:rFonts w:hint="eastAsia" w:hAnsi="宋体"/>
          <w:b/>
          <w:sz w:val="21"/>
        </w:rPr>
        <w:t>验收支付</w:t>
      </w:r>
    </w:p>
    <w:p>
      <w:pPr>
        <w:spacing w:line="360" w:lineRule="auto"/>
        <w:rPr>
          <w:rFonts w:ascii="宋体" w:hAnsi="宋体" w:eastAsia="宋体" w:cs="Times New Roman"/>
          <w:kern w:val="0"/>
          <w:szCs w:val="21"/>
        </w:rPr>
      </w:pPr>
      <w:r>
        <w:rPr>
          <w:rFonts w:hint="eastAsia" w:ascii="宋体" w:hAnsi="宋体" w:eastAsia="宋体" w:cs="Times New Roman"/>
          <w:kern w:val="0"/>
          <w:szCs w:val="21"/>
        </w:rPr>
        <w:t>（一）验收要求</w:t>
      </w:r>
    </w:p>
    <w:p>
      <w:pPr>
        <w:spacing w:line="360" w:lineRule="auto"/>
        <w:rPr>
          <w:rFonts w:ascii="宋体" w:hAnsi="宋体" w:eastAsia="宋体" w:cs="Times New Roman"/>
          <w:kern w:val="0"/>
          <w:szCs w:val="21"/>
        </w:rPr>
      </w:pPr>
      <w:r>
        <w:rPr>
          <w:rFonts w:ascii="宋体" w:hAnsi="宋体" w:eastAsia="宋体" w:cs="Times New Roman"/>
          <w:kern w:val="0"/>
          <w:szCs w:val="21"/>
        </w:rPr>
        <w:t>1.供应商保证所提供的书籍质量符合相关国家标准、地方法规和行业标准，保证书籍均为全新的正版书籍。</w:t>
      </w:r>
    </w:p>
    <w:p>
      <w:pPr>
        <w:spacing w:line="360" w:lineRule="auto"/>
        <w:rPr>
          <w:rFonts w:ascii="宋体" w:hAnsi="宋体" w:eastAsia="宋体" w:cs="Times New Roman"/>
          <w:kern w:val="0"/>
          <w:szCs w:val="21"/>
        </w:rPr>
      </w:pPr>
      <w:r>
        <w:rPr>
          <w:rFonts w:ascii="宋体" w:hAnsi="宋体" w:eastAsia="宋体" w:cs="Times New Roman"/>
          <w:kern w:val="0"/>
          <w:szCs w:val="21"/>
        </w:rPr>
        <w:t>2.书籍运抵指定地点后，</w:t>
      </w:r>
      <w:r>
        <w:rPr>
          <w:rFonts w:hint="eastAsia" w:ascii="宋体" w:hAnsi="宋体" w:eastAsia="宋体" w:cs="Times New Roman"/>
          <w:kern w:val="0"/>
          <w:szCs w:val="21"/>
          <w:lang w:val="en"/>
        </w:rPr>
        <w:t>采购人</w:t>
      </w:r>
      <w:r>
        <w:rPr>
          <w:rFonts w:ascii="宋体" w:hAnsi="宋体" w:eastAsia="宋体" w:cs="Times New Roman"/>
          <w:kern w:val="0"/>
          <w:szCs w:val="21"/>
        </w:rPr>
        <w:t>对书籍的质量、数量、外观等进行初步验收。初步验收合格的，</w:t>
      </w:r>
      <w:r>
        <w:rPr>
          <w:rFonts w:hint="eastAsia" w:ascii="宋体" w:hAnsi="宋体" w:eastAsia="宋体" w:cs="Times New Roman"/>
          <w:kern w:val="0"/>
          <w:szCs w:val="21"/>
          <w:lang w:val="en"/>
        </w:rPr>
        <w:t>采购人</w:t>
      </w:r>
      <w:r>
        <w:rPr>
          <w:rFonts w:ascii="宋体" w:hAnsi="宋体" w:eastAsia="宋体" w:cs="Times New Roman"/>
          <w:kern w:val="0"/>
          <w:szCs w:val="21"/>
        </w:rPr>
        <w:t>予以签收，</w:t>
      </w:r>
      <w:r>
        <w:rPr>
          <w:rFonts w:hint="eastAsia" w:ascii="宋体" w:hAnsi="宋体" w:eastAsia="宋体" w:cs="Times New Roman"/>
          <w:kern w:val="0"/>
          <w:szCs w:val="21"/>
          <w:lang w:val="en"/>
        </w:rPr>
        <w:t>采购人</w:t>
      </w:r>
      <w:r>
        <w:rPr>
          <w:rFonts w:ascii="宋体" w:hAnsi="宋体" w:eastAsia="宋体" w:cs="Times New Roman"/>
          <w:kern w:val="0"/>
          <w:szCs w:val="21"/>
        </w:rPr>
        <w:t>的签收仅作为对书籍外观和数量的初步确认，并不构成</w:t>
      </w:r>
      <w:r>
        <w:rPr>
          <w:rFonts w:hint="eastAsia" w:ascii="宋体" w:hAnsi="宋体" w:eastAsia="宋体" w:cs="Times New Roman"/>
          <w:kern w:val="0"/>
          <w:szCs w:val="21"/>
          <w:lang w:val="en"/>
        </w:rPr>
        <w:t>采购人</w:t>
      </w:r>
      <w:r>
        <w:rPr>
          <w:rFonts w:ascii="宋体" w:hAnsi="宋体" w:eastAsia="宋体" w:cs="Times New Roman"/>
          <w:kern w:val="0"/>
          <w:szCs w:val="21"/>
        </w:rPr>
        <w:t>对书籍质量的确认；不符合约定的，</w:t>
      </w:r>
      <w:r>
        <w:rPr>
          <w:rFonts w:hint="eastAsia" w:ascii="宋体" w:hAnsi="宋体" w:eastAsia="宋体" w:cs="Times New Roman"/>
          <w:kern w:val="0"/>
          <w:szCs w:val="21"/>
          <w:lang w:val="en"/>
        </w:rPr>
        <w:t>采购人</w:t>
      </w:r>
      <w:r>
        <w:rPr>
          <w:rFonts w:ascii="宋体" w:hAnsi="宋体" w:eastAsia="宋体" w:cs="Times New Roman"/>
          <w:kern w:val="0"/>
          <w:szCs w:val="21"/>
        </w:rPr>
        <w:t>可当场拒绝收货。</w:t>
      </w:r>
    </w:p>
    <w:p>
      <w:pPr>
        <w:spacing w:line="360" w:lineRule="auto"/>
        <w:rPr>
          <w:rFonts w:ascii="宋体" w:hAnsi="宋体" w:eastAsia="宋体" w:cs="Times New Roman"/>
          <w:kern w:val="0"/>
          <w:szCs w:val="21"/>
        </w:rPr>
      </w:pPr>
      <w:r>
        <w:rPr>
          <w:rFonts w:ascii="宋体" w:hAnsi="宋体" w:eastAsia="宋体" w:cs="Times New Roman"/>
          <w:kern w:val="0"/>
          <w:szCs w:val="21"/>
        </w:rPr>
        <w:t>3.签收后，</w:t>
      </w:r>
      <w:r>
        <w:rPr>
          <w:rFonts w:hint="eastAsia" w:ascii="宋体" w:hAnsi="宋体" w:eastAsia="宋体" w:cs="Times New Roman"/>
          <w:kern w:val="0"/>
          <w:szCs w:val="21"/>
          <w:lang w:val="en"/>
        </w:rPr>
        <w:t>采购人</w:t>
      </w:r>
      <w:r>
        <w:rPr>
          <w:rFonts w:ascii="宋体" w:hAnsi="宋体" w:eastAsia="宋体" w:cs="Times New Roman"/>
          <w:kern w:val="0"/>
          <w:szCs w:val="21"/>
        </w:rPr>
        <w:t>在合理的时间内，根据合同约定的质量标准对书籍组织验收。对不符合质量标准的书籍，</w:t>
      </w:r>
      <w:r>
        <w:rPr>
          <w:rFonts w:hint="eastAsia" w:ascii="宋体" w:hAnsi="宋体" w:eastAsia="宋体" w:cs="Times New Roman"/>
          <w:kern w:val="0"/>
          <w:szCs w:val="21"/>
          <w:lang w:val="en"/>
        </w:rPr>
        <w:t>采购人</w:t>
      </w:r>
      <w:r>
        <w:rPr>
          <w:rFonts w:ascii="宋体" w:hAnsi="宋体" w:eastAsia="宋体" w:cs="Times New Roman"/>
          <w:kern w:val="0"/>
          <w:szCs w:val="21"/>
        </w:rPr>
        <w:t>及时向供应商反馈，并根据书籍质量要求供应商一周内予以退货或更换。</w:t>
      </w:r>
    </w:p>
    <w:p>
      <w:pPr>
        <w:spacing w:line="360" w:lineRule="auto"/>
        <w:rPr>
          <w:rFonts w:ascii="宋体" w:hAnsi="宋体" w:eastAsia="宋体" w:cs="Times New Roman"/>
          <w:kern w:val="0"/>
          <w:szCs w:val="21"/>
        </w:rPr>
      </w:pPr>
      <w:r>
        <w:rPr>
          <w:rFonts w:hint="eastAsia" w:ascii="宋体" w:hAnsi="宋体" w:eastAsia="宋体" w:cs="Times New Roman"/>
          <w:kern w:val="0"/>
          <w:szCs w:val="21"/>
        </w:rPr>
        <w:t>（二）支付条款</w:t>
      </w:r>
    </w:p>
    <w:p>
      <w:pPr>
        <w:spacing w:line="360" w:lineRule="auto"/>
        <w:rPr>
          <w:rFonts w:ascii="宋体" w:hAnsi="宋体" w:eastAsia="宋体" w:cs="Times New Roman"/>
          <w:kern w:val="0"/>
          <w:szCs w:val="21"/>
        </w:rPr>
      </w:pPr>
      <w:r>
        <w:rPr>
          <w:rFonts w:hint="eastAsia" w:ascii="宋体" w:hAnsi="宋体" w:eastAsia="宋体" w:cs="Times New Roman"/>
          <w:kern w:val="0"/>
          <w:szCs w:val="21"/>
        </w:rPr>
        <w:t>成交供应商按采购人要求完成供货并验收合格后</w:t>
      </w:r>
      <w:r>
        <w:rPr>
          <w:rFonts w:ascii="宋体" w:hAnsi="宋体" w:eastAsia="宋体" w:cs="Times New Roman"/>
          <w:kern w:val="0"/>
          <w:szCs w:val="21"/>
        </w:rPr>
        <w:t>，采购人</w:t>
      </w:r>
      <w:r>
        <w:rPr>
          <w:rFonts w:hint="eastAsia" w:ascii="宋体" w:hAnsi="宋体" w:eastAsia="宋体" w:cs="Times New Roman"/>
          <w:kern w:val="0"/>
          <w:szCs w:val="21"/>
        </w:rPr>
        <w:t>在</w:t>
      </w:r>
      <w:r>
        <w:rPr>
          <w:rFonts w:ascii="宋体" w:hAnsi="宋体" w:eastAsia="宋体" w:cs="Times New Roman"/>
          <w:kern w:val="0"/>
          <w:szCs w:val="21"/>
        </w:rPr>
        <w:t>收到</w:t>
      </w:r>
      <w:r>
        <w:rPr>
          <w:rFonts w:hint="eastAsia" w:ascii="宋体" w:hAnsi="宋体" w:eastAsia="宋体" w:cs="Times New Roman"/>
          <w:kern w:val="0"/>
          <w:szCs w:val="21"/>
        </w:rPr>
        <w:t>符合要求的发票后</w:t>
      </w:r>
      <w:r>
        <w:rPr>
          <w:rFonts w:ascii="宋体" w:hAnsi="宋体" w:eastAsia="宋体" w:cs="Times New Roman"/>
          <w:kern w:val="0"/>
          <w:szCs w:val="21"/>
        </w:rPr>
        <w:t>三十日内结清全部货款。</w:t>
      </w:r>
    </w:p>
    <w:p>
      <w:pPr>
        <w:widowControl/>
        <w:spacing w:line="360" w:lineRule="auto"/>
        <w:jc w:val="left"/>
        <w:rPr>
          <w:rFonts w:ascii="宋体" w:hAnsi="宋体" w:eastAsia="宋体" w:cs="宋体"/>
          <w:kern w:val="0"/>
          <w:szCs w:val="21"/>
        </w:rPr>
      </w:pPr>
    </w:p>
    <w:p>
      <w:pPr>
        <w:pStyle w:val="10"/>
        <w:spacing w:before="0" w:after="0" w:line="360" w:lineRule="auto"/>
        <w:jc w:val="both"/>
        <w:rPr>
          <w:rFonts w:ascii="宋体" w:hAnsi="宋体"/>
          <w:lang w:val="zh-CN"/>
        </w:rPr>
      </w:pPr>
      <w:r>
        <w:rPr>
          <w:rFonts w:ascii="宋体" w:hAnsi="宋体"/>
          <w:lang w:val="zh-CN"/>
        </w:rPr>
        <w:br w:type="page"/>
      </w:r>
    </w:p>
    <w:p>
      <w:pPr>
        <w:pStyle w:val="10"/>
        <w:spacing w:before="0" w:after="0" w:line="360" w:lineRule="auto"/>
        <w:rPr>
          <w:rFonts w:ascii="宋体" w:hAnsi="宋体"/>
          <w:lang w:val="zh-CN"/>
        </w:rPr>
      </w:pPr>
      <w:r>
        <w:rPr>
          <w:rFonts w:hint="eastAsia" w:ascii="宋体" w:hAnsi="宋体"/>
          <w:lang w:val="zh-CN"/>
        </w:rPr>
        <w:t>第三章 报价附件</w:t>
      </w:r>
    </w:p>
    <w:p>
      <w:pPr>
        <w:pStyle w:val="2"/>
        <w:spacing w:before="0" w:after="0" w:line="360" w:lineRule="auto"/>
        <w:jc w:val="center"/>
        <w:rPr>
          <w:rFonts w:ascii="宋体" w:hAnsi="宋体" w:eastAsia="宋体"/>
          <w:sz w:val="36"/>
          <w:szCs w:val="36"/>
          <w:lang w:val="zh-CN"/>
        </w:rPr>
      </w:pPr>
      <w:r>
        <w:rPr>
          <w:rFonts w:hint="eastAsia" w:ascii="宋体" w:hAnsi="宋体" w:eastAsia="宋体"/>
          <w:lang w:val="zh-CN"/>
        </w:rPr>
        <w:t>报价表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297"/>
        <w:gridCol w:w="941"/>
        <w:gridCol w:w="1557"/>
        <w:gridCol w:w="993"/>
        <w:gridCol w:w="994"/>
        <w:gridCol w:w="849"/>
        <w:gridCol w:w="85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7"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序号</w:t>
            </w:r>
          </w:p>
        </w:tc>
        <w:tc>
          <w:tcPr>
            <w:tcW w:w="760"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名称</w:t>
            </w:r>
          </w:p>
        </w:tc>
        <w:tc>
          <w:tcPr>
            <w:tcW w:w="552"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出版社</w:t>
            </w:r>
          </w:p>
        </w:tc>
        <w:tc>
          <w:tcPr>
            <w:tcW w:w="913"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数量</w:t>
            </w:r>
          </w:p>
        </w:tc>
        <w:tc>
          <w:tcPr>
            <w:tcW w:w="582"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最高单价限价（元）</w:t>
            </w:r>
          </w:p>
        </w:tc>
        <w:tc>
          <w:tcPr>
            <w:tcW w:w="583" w:type="pct"/>
            <w:noWrap/>
            <w:vAlign w:val="center"/>
          </w:tcPr>
          <w:p>
            <w:pPr>
              <w:widowControl/>
              <w:spacing w:line="360" w:lineRule="auto"/>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最高小计限价（元）</w:t>
            </w:r>
          </w:p>
        </w:tc>
        <w:tc>
          <w:tcPr>
            <w:tcW w:w="498" w:type="pct"/>
            <w:vAlign w:val="center"/>
          </w:tcPr>
          <w:p>
            <w:pPr>
              <w:widowControl/>
              <w:spacing w:line="360" w:lineRule="auto"/>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单价（元）</w:t>
            </w:r>
          </w:p>
        </w:tc>
        <w:tc>
          <w:tcPr>
            <w:tcW w:w="499" w:type="pct"/>
            <w:vAlign w:val="center"/>
          </w:tcPr>
          <w:p>
            <w:pPr>
              <w:widowControl/>
              <w:spacing w:line="360" w:lineRule="auto"/>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小计（元）</w:t>
            </w:r>
          </w:p>
        </w:tc>
        <w:tc>
          <w:tcPr>
            <w:tcW w:w="365" w:type="pct"/>
            <w:vAlign w:val="center"/>
          </w:tcPr>
          <w:p>
            <w:pPr>
              <w:widowControl/>
              <w:spacing w:line="360" w:lineRule="auto"/>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47"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w:t>
            </w:r>
          </w:p>
        </w:tc>
        <w:tc>
          <w:tcPr>
            <w:tcW w:w="760"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《企业会计准则2023版》</w:t>
            </w:r>
          </w:p>
        </w:tc>
        <w:tc>
          <w:tcPr>
            <w:tcW w:w="55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立信会计出版社</w:t>
            </w:r>
          </w:p>
        </w:tc>
        <w:tc>
          <w:tcPr>
            <w:tcW w:w="913"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138（集团本部、各单位各5本）</w:t>
            </w:r>
          </w:p>
        </w:tc>
        <w:tc>
          <w:tcPr>
            <w:tcW w:w="58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76</w:t>
            </w:r>
          </w:p>
        </w:tc>
        <w:tc>
          <w:tcPr>
            <w:tcW w:w="583"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10488</w:t>
            </w:r>
          </w:p>
        </w:tc>
        <w:tc>
          <w:tcPr>
            <w:tcW w:w="498"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499"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365" w:type="pct"/>
            <w:vAlign w:val="center"/>
          </w:tcPr>
          <w:p>
            <w:pPr>
              <w:widowControl/>
              <w:spacing w:line="360" w:lineRule="auto"/>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47"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w:t>
            </w:r>
          </w:p>
        </w:tc>
        <w:tc>
          <w:tcPr>
            <w:tcW w:w="760"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《企业会计准则应用指南2023版》</w:t>
            </w:r>
          </w:p>
        </w:tc>
        <w:tc>
          <w:tcPr>
            <w:tcW w:w="55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立信会计出版社</w:t>
            </w:r>
          </w:p>
        </w:tc>
        <w:tc>
          <w:tcPr>
            <w:tcW w:w="913"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138（集团本部、各单位各5本）</w:t>
            </w:r>
          </w:p>
        </w:tc>
        <w:tc>
          <w:tcPr>
            <w:tcW w:w="58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86</w:t>
            </w:r>
          </w:p>
        </w:tc>
        <w:tc>
          <w:tcPr>
            <w:tcW w:w="583"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11868</w:t>
            </w:r>
          </w:p>
        </w:tc>
        <w:tc>
          <w:tcPr>
            <w:tcW w:w="498"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499"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365" w:type="pct"/>
            <w:vAlign w:val="center"/>
          </w:tcPr>
          <w:p>
            <w:pPr>
              <w:widowControl/>
              <w:spacing w:line="360" w:lineRule="auto"/>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47"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760"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《企业会计准则案例讲解2023版》</w:t>
            </w:r>
          </w:p>
        </w:tc>
        <w:tc>
          <w:tcPr>
            <w:tcW w:w="55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立信会计出版社</w:t>
            </w:r>
          </w:p>
        </w:tc>
        <w:tc>
          <w:tcPr>
            <w:tcW w:w="913"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138（集团本部、各单位各5本）</w:t>
            </w:r>
          </w:p>
        </w:tc>
        <w:tc>
          <w:tcPr>
            <w:tcW w:w="58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98</w:t>
            </w:r>
          </w:p>
        </w:tc>
        <w:tc>
          <w:tcPr>
            <w:tcW w:w="583"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13524</w:t>
            </w:r>
          </w:p>
        </w:tc>
        <w:tc>
          <w:tcPr>
            <w:tcW w:w="498"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499"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365" w:type="pct"/>
            <w:vAlign w:val="center"/>
          </w:tcPr>
          <w:p>
            <w:pPr>
              <w:widowControl/>
              <w:spacing w:line="360" w:lineRule="auto"/>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47"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4</w:t>
            </w:r>
          </w:p>
        </w:tc>
        <w:tc>
          <w:tcPr>
            <w:tcW w:w="760"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《全税（费）种政策解读及案例分析》</w:t>
            </w:r>
          </w:p>
        </w:tc>
        <w:tc>
          <w:tcPr>
            <w:tcW w:w="55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立信会计出版社</w:t>
            </w:r>
          </w:p>
        </w:tc>
        <w:tc>
          <w:tcPr>
            <w:tcW w:w="913"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57（集团本部5本、各单位各2本）</w:t>
            </w:r>
          </w:p>
        </w:tc>
        <w:tc>
          <w:tcPr>
            <w:tcW w:w="58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149</w:t>
            </w:r>
          </w:p>
        </w:tc>
        <w:tc>
          <w:tcPr>
            <w:tcW w:w="583"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8493</w:t>
            </w:r>
          </w:p>
        </w:tc>
        <w:tc>
          <w:tcPr>
            <w:tcW w:w="498"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499"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365" w:type="pct"/>
            <w:vAlign w:val="center"/>
          </w:tcPr>
          <w:p>
            <w:pPr>
              <w:widowControl/>
              <w:spacing w:line="360" w:lineRule="auto"/>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47"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5</w:t>
            </w:r>
          </w:p>
        </w:tc>
        <w:tc>
          <w:tcPr>
            <w:tcW w:w="760"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《增值税纳税实务与节税技巧第六版》</w:t>
            </w:r>
          </w:p>
        </w:tc>
        <w:tc>
          <w:tcPr>
            <w:tcW w:w="55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中国市场出版社</w:t>
            </w:r>
          </w:p>
        </w:tc>
        <w:tc>
          <w:tcPr>
            <w:tcW w:w="913" w:type="pct"/>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57（集团本部5本、各单位各2本）</w:t>
            </w:r>
          </w:p>
        </w:tc>
        <w:tc>
          <w:tcPr>
            <w:tcW w:w="582"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98</w:t>
            </w:r>
          </w:p>
        </w:tc>
        <w:tc>
          <w:tcPr>
            <w:tcW w:w="583" w:type="pct"/>
            <w:noWrap/>
            <w:vAlign w:val="center"/>
          </w:tcPr>
          <w:p>
            <w:pPr>
              <w:widowControl/>
              <w:spacing w:line="360"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5586</w:t>
            </w:r>
          </w:p>
        </w:tc>
        <w:tc>
          <w:tcPr>
            <w:tcW w:w="498"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499" w:type="pct"/>
            <w:vAlign w:val="center"/>
          </w:tcPr>
          <w:p>
            <w:pPr>
              <w:widowControl/>
              <w:spacing w:line="360" w:lineRule="auto"/>
              <w:jc w:val="center"/>
              <w:textAlignment w:val="center"/>
              <w:rPr>
                <w:rFonts w:ascii="宋体" w:hAnsi="宋体" w:eastAsia="宋体" w:cs="宋体"/>
                <w:color w:val="000000"/>
                <w:kern w:val="0"/>
                <w:szCs w:val="21"/>
                <w:lang w:bidi="ar"/>
              </w:rPr>
            </w:pPr>
          </w:p>
        </w:tc>
        <w:tc>
          <w:tcPr>
            <w:tcW w:w="365" w:type="pct"/>
            <w:vAlign w:val="center"/>
          </w:tcPr>
          <w:p>
            <w:pPr>
              <w:widowControl/>
              <w:spacing w:line="360" w:lineRule="auto"/>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9"/>
            <w:noWrap/>
            <w:vAlign w:val="center"/>
          </w:tcPr>
          <w:p>
            <w:pPr>
              <w:widowControl/>
              <w:spacing w:line="360" w:lineRule="auto"/>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合计（每项小计之和）=人民币</w:t>
            </w:r>
            <w:r>
              <w:rPr>
                <w:rFonts w:hint="eastAsia" w:ascii="宋体" w:hAnsi="宋体" w:eastAsia="宋体" w:cs="宋体"/>
                <w:b/>
                <w:color w:val="000000"/>
                <w:kern w:val="0"/>
                <w:szCs w:val="21"/>
                <w:u w:val="single"/>
                <w:lang w:bidi="ar"/>
              </w:rPr>
              <w:t xml:space="preserve">       </w:t>
            </w:r>
            <w:r>
              <w:rPr>
                <w:rFonts w:hint="eastAsia" w:ascii="宋体" w:hAnsi="宋体" w:eastAsia="宋体" w:cs="宋体"/>
                <w:b/>
                <w:color w:val="000000"/>
                <w:kern w:val="0"/>
                <w:szCs w:val="21"/>
                <w:lang w:bidi="ar"/>
              </w:rPr>
              <w:t>元</w:t>
            </w:r>
          </w:p>
        </w:tc>
      </w:tr>
    </w:tbl>
    <w:p>
      <w:pPr>
        <w:spacing w:line="360" w:lineRule="auto"/>
        <w:rPr>
          <w:rFonts w:ascii="宋体" w:hAnsi="宋体" w:eastAsia="宋体"/>
          <w:b/>
          <w:spacing w:val="4"/>
          <w:szCs w:val="21"/>
        </w:rPr>
      </w:pPr>
    </w:p>
    <w:p>
      <w:pPr>
        <w:spacing w:line="360" w:lineRule="auto"/>
        <w:rPr>
          <w:rFonts w:ascii="宋体" w:hAnsi="宋体" w:eastAsia="宋体" w:cs="宋体"/>
          <w:b/>
          <w:spacing w:val="4"/>
          <w:szCs w:val="21"/>
        </w:rPr>
      </w:pPr>
      <w:r>
        <w:rPr>
          <w:rFonts w:hint="eastAsia" w:ascii="宋体" w:hAnsi="宋体" w:eastAsia="宋体" w:cs="宋体"/>
          <w:b/>
          <w:spacing w:val="4"/>
          <w:szCs w:val="21"/>
        </w:rPr>
        <w:t>注：</w:t>
      </w:r>
    </w:p>
    <w:p>
      <w:pPr>
        <w:widowControl/>
        <w:numPr>
          <w:ilvl w:val="0"/>
          <w:numId w:val="17"/>
        </w:numPr>
        <w:shd w:val="clear" w:color="auto" w:fill="FFFFFF"/>
        <w:spacing w:line="360" w:lineRule="auto"/>
        <w:jc w:val="left"/>
        <w:rPr>
          <w:rFonts w:ascii="宋体" w:hAnsi="宋体" w:eastAsia="宋体"/>
          <w:b/>
          <w:bCs/>
          <w:u w:val="single"/>
        </w:rPr>
      </w:pPr>
      <w:r>
        <w:rPr>
          <w:rFonts w:hint="eastAsia" w:ascii="宋体" w:hAnsi="宋体" w:eastAsia="宋体"/>
          <w:b/>
          <w:bCs/>
          <w:u w:val="single"/>
        </w:rPr>
        <w:t>供应商必须按报价表的格式填写，不得增加或删除表格内容。除品牌、下浮率或项目要求填写的内容外，不得擅自改动报价表内容，否则影响成交结果，不推荐为成交候选人。</w:t>
      </w:r>
    </w:p>
    <w:p>
      <w:pPr>
        <w:widowControl/>
        <w:numPr>
          <w:ilvl w:val="0"/>
          <w:numId w:val="17"/>
        </w:numPr>
        <w:shd w:val="clear" w:color="auto" w:fill="FFFFFF"/>
        <w:spacing w:line="360" w:lineRule="auto"/>
        <w:jc w:val="left"/>
        <w:rPr>
          <w:rFonts w:ascii="宋体" w:hAnsi="宋体" w:eastAsia="宋体"/>
          <w:b/>
          <w:bCs/>
          <w:u w:val="single"/>
        </w:rPr>
      </w:pPr>
      <w:r>
        <w:rPr>
          <w:rFonts w:hint="eastAsia" w:ascii="宋体" w:hAnsi="宋体" w:eastAsia="宋体"/>
          <w:b/>
          <w:bCs/>
          <w:u w:val="single"/>
        </w:rPr>
        <w:t>所有价格均系用人民币表示，单位为元，均为含税价。</w:t>
      </w:r>
    </w:p>
    <w:p>
      <w:pPr>
        <w:widowControl/>
        <w:numPr>
          <w:ilvl w:val="0"/>
          <w:numId w:val="17"/>
        </w:numPr>
        <w:shd w:val="clear" w:color="auto" w:fill="FFFFFF"/>
        <w:spacing w:line="360" w:lineRule="auto"/>
        <w:jc w:val="left"/>
        <w:rPr>
          <w:rFonts w:ascii="宋体" w:hAnsi="宋体" w:eastAsia="宋体"/>
          <w:b/>
          <w:bCs/>
          <w:u w:val="single"/>
        </w:rPr>
      </w:pPr>
      <w:r>
        <w:rPr>
          <w:rFonts w:hint="eastAsia" w:ascii="宋体" w:hAnsi="宋体" w:eastAsia="宋体"/>
          <w:b/>
          <w:bCs/>
          <w:u w:val="single"/>
        </w:rPr>
        <w:t>平台上报价与报价表合计不一致的，以报价表合计（经价格核准后的价格）为准。</w:t>
      </w:r>
    </w:p>
    <w:p>
      <w:pPr>
        <w:spacing w:line="360" w:lineRule="auto"/>
        <w:rPr>
          <w:rFonts w:ascii="宋体" w:hAnsi="宋体" w:eastAsia="宋体" w:cs="宋体"/>
          <w:szCs w:val="21"/>
          <w:u w:val="single"/>
        </w:rPr>
      </w:pPr>
      <w:r>
        <w:rPr>
          <w:rFonts w:hint="eastAsia" w:ascii="宋体" w:hAnsi="宋体" w:eastAsia="宋体" w:cs="宋体"/>
          <w:spacing w:val="4"/>
          <w:szCs w:val="21"/>
        </w:rPr>
        <w:t>供应商名称（</w:t>
      </w:r>
      <w:r>
        <w:rPr>
          <w:rFonts w:hint="eastAsia" w:ascii="宋体" w:hAnsi="宋体" w:eastAsia="宋体" w:cs="宋体"/>
          <w:szCs w:val="21"/>
        </w:rPr>
        <w:t>单位盖</w:t>
      </w:r>
      <w:r>
        <w:rPr>
          <w:rFonts w:hint="eastAsia" w:ascii="宋体" w:hAnsi="宋体" w:eastAsia="宋体" w:cs="宋体"/>
          <w:spacing w:val="4"/>
          <w:szCs w:val="21"/>
        </w:rPr>
        <w:t>公章）：</w:t>
      </w:r>
      <w:r>
        <w:rPr>
          <w:rFonts w:hint="eastAsia" w:ascii="宋体" w:hAnsi="宋体" w:eastAsia="宋体" w:cs="宋体"/>
          <w:spacing w:val="4"/>
          <w:szCs w:val="21"/>
          <w:u w:val="single"/>
        </w:rPr>
        <w:t xml:space="preserve">                     </w:t>
      </w:r>
    </w:p>
    <w:p>
      <w:pPr>
        <w:widowControl/>
        <w:spacing w:line="360" w:lineRule="auto"/>
        <w:ind w:right="872"/>
        <w:jc w:val="left"/>
        <w:rPr>
          <w:rFonts w:ascii="宋体" w:hAnsi="宋体" w:eastAsia="宋体" w:cs="Times New Roman"/>
          <w:b/>
          <w:bCs/>
          <w:sz w:val="32"/>
          <w:szCs w:val="32"/>
          <w:lang w:val="zh-CN"/>
        </w:rPr>
      </w:pPr>
      <w:r>
        <w:rPr>
          <w:rFonts w:hint="eastAsia" w:ascii="宋体" w:hAnsi="宋体" w:eastAsia="宋体" w:cs="宋体"/>
          <w:spacing w:val="4"/>
          <w:szCs w:val="21"/>
        </w:rPr>
        <w:t>日期：</w:t>
      </w:r>
      <w:r>
        <w:rPr>
          <w:rFonts w:hint="eastAsia" w:ascii="宋体" w:hAnsi="宋体" w:eastAsia="宋体" w:cs="宋体"/>
          <w:spacing w:val="4"/>
          <w:szCs w:val="21"/>
          <w:u w:val="single"/>
        </w:rPr>
        <w:t xml:space="preserve"> </w:t>
      </w:r>
      <w:r>
        <w:rPr>
          <w:rFonts w:hint="eastAsia" w:ascii="宋体" w:hAnsi="宋体" w:eastAsia="宋体"/>
          <w:spacing w:val="4"/>
          <w:szCs w:val="21"/>
          <w:u w:val="single"/>
        </w:rPr>
        <w:t xml:space="preserve">    </w:t>
      </w:r>
      <w:r>
        <w:rPr>
          <w:rFonts w:ascii="宋体" w:hAnsi="宋体" w:eastAsia="宋体"/>
          <w:spacing w:val="4"/>
          <w:szCs w:val="21"/>
          <w:u w:val="single"/>
        </w:rPr>
        <w:t xml:space="preserve">    </w:t>
      </w:r>
      <w:r>
        <w:rPr>
          <w:rFonts w:hint="eastAsia" w:ascii="宋体" w:hAnsi="宋体" w:eastAsia="宋体"/>
          <w:spacing w:val="4"/>
          <w:szCs w:val="21"/>
          <w:u w:val="single"/>
        </w:rPr>
        <w:t xml:space="preserve">    </w:t>
      </w:r>
      <w:r>
        <w:rPr>
          <w:rFonts w:ascii="宋体" w:hAnsi="宋体" w:eastAsia="宋体"/>
          <w:lang w:val="zh-CN"/>
        </w:rPr>
        <w:br w:type="page"/>
      </w:r>
    </w:p>
    <w:p>
      <w:pPr>
        <w:spacing w:line="360" w:lineRule="auto"/>
        <w:rPr>
          <w:rFonts w:ascii="宋体" w:hAnsi="宋体" w:eastAsia="宋体"/>
        </w:rPr>
        <w:sectPr>
          <w:headerReference r:id="rId4" w:type="default"/>
          <w:pgSz w:w="11906" w:h="16838"/>
          <w:pgMar w:top="1440" w:right="1797" w:bottom="1440" w:left="1797" w:header="851" w:footer="992" w:gutter="0"/>
          <w:cols w:space="425" w:num="1"/>
          <w:docGrid w:linePitch="312" w:charSpace="0"/>
        </w:sectPr>
      </w:pPr>
    </w:p>
    <w:p>
      <w:pPr>
        <w:pStyle w:val="2"/>
        <w:keepLines w:val="0"/>
        <w:spacing w:before="0" w:after="0" w:line="360" w:lineRule="auto"/>
        <w:ind w:left="720" w:hanging="360"/>
        <w:jc w:val="center"/>
        <w:rPr>
          <w:rFonts w:ascii="宋体" w:hAnsi="宋体" w:eastAsia="宋体"/>
        </w:rPr>
      </w:pPr>
      <w:r>
        <w:rPr>
          <w:rFonts w:hint="eastAsia" w:ascii="宋体" w:hAnsi="宋体" w:eastAsia="宋体"/>
        </w:rPr>
        <w:t>用户需求书响应声明函</w:t>
      </w:r>
    </w:p>
    <w:p>
      <w:pPr>
        <w:spacing w:line="360" w:lineRule="auto"/>
        <w:rPr>
          <w:rFonts w:ascii="宋体" w:hAnsi="宋体" w:eastAsia="宋体"/>
          <w:b/>
          <w:szCs w:val="21"/>
        </w:rPr>
      </w:pPr>
      <w:r>
        <w:rPr>
          <w:rFonts w:hint="eastAsia" w:ascii="宋体" w:hAnsi="宋体" w:eastAsia="宋体"/>
          <w:b/>
          <w:szCs w:val="21"/>
        </w:rPr>
        <w:t>致：广东省广裕集团有限责任公司、</w:t>
      </w:r>
      <w:r>
        <w:rPr>
          <w:rFonts w:ascii="宋体" w:hAnsi="宋体" w:eastAsia="宋体"/>
          <w:b/>
        </w:rPr>
        <w:t>云采链（广州）信息科技有限公司</w:t>
      </w:r>
    </w:p>
    <w:p>
      <w:pPr>
        <w:spacing w:line="360" w:lineRule="auto"/>
        <w:rPr>
          <w:rFonts w:ascii="宋体" w:hAnsi="宋体" w:eastAsia="宋体"/>
          <w:lang w:val="zh-CN"/>
        </w:rPr>
      </w:pPr>
    </w:p>
    <w:p>
      <w:pPr>
        <w:snapToGrid w:val="0"/>
        <w:spacing w:line="360" w:lineRule="auto"/>
        <w:ind w:firstLine="420" w:firstLineChars="200"/>
        <w:rPr>
          <w:rFonts w:ascii="宋体" w:hAnsi="宋体" w:eastAsia="宋体"/>
          <w:szCs w:val="21"/>
        </w:rPr>
      </w:pPr>
      <w:r>
        <w:rPr>
          <w:rFonts w:hint="eastAsia" w:ascii="宋体" w:hAnsi="宋体" w:eastAsia="宋体"/>
          <w:szCs w:val="21"/>
        </w:rPr>
        <w:t>关于贵单位、贵司发布</w:t>
      </w:r>
      <w:r>
        <w:rPr>
          <w:rFonts w:hint="eastAsia" w:ascii="宋体" w:hAnsi="宋体" w:eastAsia="宋体"/>
          <w:b/>
          <w:szCs w:val="21"/>
          <w:u w:val="single"/>
        </w:rPr>
        <w:t>广东省广裕集团有限责任公司财税工作用书</w:t>
      </w:r>
      <w:r>
        <w:rPr>
          <w:rFonts w:hint="eastAsia" w:ascii="宋体" w:hAnsi="宋体" w:eastAsia="宋体"/>
          <w:szCs w:val="21"/>
        </w:rPr>
        <w:t>的竞价公告，本公司（企业）愿意参加采购活动，并作出如下声明：</w:t>
      </w:r>
    </w:p>
    <w:p>
      <w:pPr>
        <w:pStyle w:val="30"/>
        <w:tabs>
          <w:tab w:val="left" w:pos="426"/>
        </w:tabs>
        <w:snapToGrid w:val="0"/>
        <w:spacing w:line="360" w:lineRule="auto"/>
        <w:ind w:firstLineChars="0"/>
        <w:rPr>
          <w:rFonts w:ascii="宋体" w:hAnsi="宋体"/>
          <w:color w:val="000000"/>
        </w:rPr>
      </w:pPr>
      <w:r>
        <w:rPr>
          <w:rFonts w:hint="eastAsia" w:ascii="宋体" w:hAnsi="宋体"/>
          <w:color w:val="00000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0"/>
        <w:tabs>
          <w:tab w:val="left" w:pos="426"/>
        </w:tabs>
        <w:snapToGrid w:val="0"/>
        <w:spacing w:line="360" w:lineRule="auto"/>
        <w:ind w:firstLineChars="0"/>
        <w:rPr>
          <w:rFonts w:ascii="宋体" w:hAnsi="宋体" w:cs="宋体"/>
          <w:color w:val="000000"/>
        </w:rPr>
      </w:pPr>
      <w:r>
        <w:rPr>
          <w:rFonts w:hint="eastAsia" w:ascii="宋体" w:hAnsi="宋体" w:cs="宋体"/>
          <w:color w:val="000000"/>
        </w:rPr>
        <w:t>本公司（企业）承诺在本次采购活动中，如有违法、违规、弄虚作假行为，所造成的损失、不良后果及法律责任，一律由我公司（企业）承担。</w:t>
      </w:r>
    </w:p>
    <w:p>
      <w:pPr>
        <w:pStyle w:val="30"/>
        <w:tabs>
          <w:tab w:val="left" w:pos="426"/>
        </w:tabs>
        <w:snapToGrid w:val="0"/>
        <w:spacing w:line="360" w:lineRule="auto"/>
        <w:rPr>
          <w:rFonts w:ascii="宋体" w:hAnsi="宋体" w:cs="宋体"/>
        </w:rPr>
      </w:pPr>
      <w:r>
        <w:rPr>
          <w:rFonts w:hint="eastAsia" w:ascii="宋体" w:hAnsi="宋体" w:cs="宋体"/>
        </w:rPr>
        <w:t>。</w:t>
      </w:r>
    </w:p>
    <w:p>
      <w:pPr>
        <w:autoSpaceDE w:val="0"/>
        <w:autoSpaceDN w:val="0"/>
        <w:adjustRightInd w:val="0"/>
        <w:spacing w:line="360" w:lineRule="auto"/>
        <w:ind w:firstLine="413" w:firstLineChars="196"/>
        <w:rPr>
          <w:rFonts w:ascii="宋体" w:hAnsi="宋体" w:eastAsia="宋体"/>
          <w:b/>
        </w:rPr>
      </w:pPr>
      <w:r>
        <w:rPr>
          <w:rFonts w:hint="eastAsia" w:ascii="宋体" w:hAnsi="宋体" w:eastAsia="宋体"/>
          <w:b/>
        </w:rPr>
        <w:t>备注：</w:t>
      </w:r>
    </w:p>
    <w:p>
      <w:pPr>
        <w:pStyle w:val="20"/>
        <w:numPr>
          <w:ilvl w:val="0"/>
          <w:numId w:val="18"/>
        </w:numPr>
        <w:autoSpaceDE w:val="0"/>
        <w:autoSpaceDN w:val="0"/>
        <w:adjustRightInd w:val="0"/>
        <w:spacing w:line="360" w:lineRule="auto"/>
        <w:ind w:firstLineChars="0"/>
        <w:rPr>
          <w:rFonts w:ascii="宋体" w:hAnsi="宋体" w:eastAsia="宋体"/>
        </w:rPr>
      </w:pPr>
      <w:r>
        <w:rPr>
          <w:rFonts w:hint="eastAsia" w:ascii="宋体" w:hAnsi="宋体" w:eastAsia="宋体"/>
        </w:rPr>
        <w:t>本声明函必须提供且内容不得擅自删改，否则视为响应无效。</w:t>
      </w:r>
    </w:p>
    <w:p>
      <w:pPr>
        <w:pStyle w:val="20"/>
        <w:numPr>
          <w:ilvl w:val="0"/>
          <w:numId w:val="18"/>
        </w:numPr>
        <w:snapToGrid w:val="0"/>
        <w:spacing w:line="360" w:lineRule="auto"/>
        <w:ind w:firstLineChars="0"/>
        <w:rPr>
          <w:rFonts w:ascii="宋体" w:hAnsi="宋体" w:eastAsia="宋体"/>
          <w:szCs w:val="21"/>
        </w:rPr>
      </w:pPr>
      <w:r>
        <w:rPr>
          <w:rFonts w:hint="eastAsia" w:ascii="宋体" w:hAnsi="宋体" w:eastAsia="宋体"/>
          <w:szCs w:val="21"/>
        </w:rPr>
        <w:t>本声明函如有虚假或与事实不符的，作无效报价处理。</w:t>
      </w:r>
    </w:p>
    <w:p>
      <w:pPr>
        <w:widowControl/>
        <w:spacing w:line="360" w:lineRule="auto"/>
        <w:jc w:val="left"/>
        <w:rPr>
          <w:rFonts w:ascii="宋体" w:hAnsi="宋体" w:eastAsia="宋体"/>
          <w:b/>
          <w:bCs/>
          <w:kern w:val="0"/>
          <w:sz w:val="32"/>
          <w:szCs w:val="32"/>
        </w:rPr>
      </w:pPr>
    </w:p>
    <w:p>
      <w:pPr>
        <w:spacing w:line="360" w:lineRule="auto"/>
        <w:jc w:val="right"/>
        <w:rPr>
          <w:rFonts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r>
        <w:rPr>
          <w:rFonts w:hint="eastAsia" w:ascii="宋体" w:hAnsi="宋体" w:eastAsia="宋体"/>
          <w:spacing w:val="4"/>
          <w:szCs w:val="21"/>
          <w:u w:val="single"/>
        </w:rPr>
        <w:t xml:space="preserve">          </w:t>
      </w:r>
    </w:p>
    <w:p>
      <w:pPr>
        <w:spacing w:line="360" w:lineRule="auto"/>
        <w:ind w:firstLine="105" w:firstLineChars="50"/>
        <w:jc w:val="right"/>
        <w:rPr>
          <w:rFonts w:ascii="宋体" w:hAnsi="宋体" w:eastAsia="宋体"/>
          <w:szCs w:val="21"/>
          <w:u w:val="single"/>
        </w:rPr>
      </w:pPr>
    </w:p>
    <w:p>
      <w:pPr>
        <w:spacing w:line="360" w:lineRule="auto"/>
        <w:jc w:val="right"/>
        <w:rPr>
          <w:rFonts w:ascii="宋体" w:hAnsi="宋体" w:eastAsia="宋体"/>
          <w:szCs w:val="21"/>
          <w:u w:val="single"/>
        </w:rPr>
      </w:pPr>
      <w:r>
        <w:rPr>
          <w:rFonts w:hint="eastAsia" w:ascii="宋体" w:hAnsi="宋体" w:eastAsia="宋体"/>
          <w:spacing w:val="4"/>
          <w:szCs w:val="21"/>
        </w:rPr>
        <w:t>日期：</w:t>
      </w:r>
      <w:r>
        <w:rPr>
          <w:rFonts w:hint="eastAsia" w:ascii="宋体" w:hAnsi="宋体" w:eastAsia="宋体"/>
          <w:spacing w:val="4"/>
          <w:szCs w:val="21"/>
          <w:u w:val="single"/>
        </w:rPr>
        <w:t xml:space="preserve">          </w:t>
      </w:r>
    </w:p>
    <w:p>
      <w:pPr>
        <w:widowControl/>
        <w:spacing w:line="360" w:lineRule="auto"/>
        <w:jc w:val="right"/>
        <w:rPr>
          <w:rFonts w:ascii="宋体" w:hAnsi="宋体" w:eastAsia="宋体"/>
          <w:b/>
          <w:bCs/>
          <w:kern w:val="0"/>
          <w:sz w:val="32"/>
          <w:szCs w:val="32"/>
          <w:lang w:val="zh-CN"/>
        </w:rPr>
      </w:pPr>
    </w:p>
    <w:p>
      <w:pPr>
        <w:spacing w:line="360" w:lineRule="auto"/>
        <w:rPr>
          <w:rFonts w:ascii="宋体" w:hAnsi="宋体" w:eastAsia="宋体"/>
        </w:rPr>
      </w:pPr>
    </w:p>
    <w:p>
      <w:pPr>
        <w:widowControl/>
        <w:spacing w:line="360" w:lineRule="auto"/>
        <w:jc w:val="left"/>
        <w:rPr>
          <w:rFonts w:ascii="宋体" w:hAnsi="宋体" w:eastAsia="宋体"/>
          <w:b/>
          <w:bCs/>
          <w:kern w:val="0"/>
          <w:sz w:val="32"/>
          <w:szCs w:val="32"/>
          <w:lang w:val="zh-CN"/>
        </w:rPr>
      </w:pPr>
      <w:r>
        <w:rPr>
          <w:rFonts w:ascii="宋体" w:hAnsi="宋体" w:eastAsia="宋体"/>
          <w:b/>
          <w:bCs/>
          <w:kern w:val="0"/>
          <w:sz w:val="32"/>
          <w:szCs w:val="32"/>
          <w:lang w:val="zh-CN"/>
        </w:rPr>
        <w:br w:type="page"/>
      </w:r>
    </w:p>
    <w:p>
      <w:pPr>
        <w:pStyle w:val="2"/>
        <w:spacing w:before="0" w:after="0" w:line="360" w:lineRule="auto"/>
        <w:jc w:val="center"/>
        <w:rPr>
          <w:rFonts w:ascii="宋体" w:hAnsi="宋体" w:eastAsia="宋体"/>
        </w:rPr>
      </w:pPr>
      <w:r>
        <w:rPr>
          <w:rFonts w:hint="eastAsia" w:ascii="宋体" w:hAnsi="宋体" w:eastAsia="宋体"/>
        </w:rPr>
        <w:t>供应商资格声明函</w:t>
      </w:r>
    </w:p>
    <w:p>
      <w:pPr>
        <w:spacing w:line="360" w:lineRule="auto"/>
        <w:rPr>
          <w:rFonts w:ascii="宋体" w:hAnsi="宋体" w:eastAsia="宋体"/>
          <w:b/>
          <w:szCs w:val="24"/>
        </w:rPr>
      </w:pPr>
      <w:r>
        <w:rPr>
          <w:rFonts w:hint="eastAsia" w:ascii="宋体" w:hAnsi="宋体" w:eastAsia="宋体"/>
          <w:b/>
          <w:szCs w:val="21"/>
        </w:rPr>
        <w:t>致：</w:t>
      </w:r>
      <w:r>
        <w:rPr>
          <w:rFonts w:hint="eastAsia" w:ascii="宋体" w:hAnsi="宋体" w:eastAsia="宋体"/>
          <w:b/>
          <w:szCs w:val="24"/>
        </w:rPr>
        <w:t>广东省广裕集团有限责任公司、</w:t>
      </w:r>
      <w:r>
        <w:rPr>
          <w:rFonts w:ascii="宋体" w:hAnsi="宋体" w:eastAsia="宋体"/>
          <w:b/>
        </w:rPr>
        <w:t>云采链（广州）信息科技有限公司</w:t>
      </w:r>
      <w:r>
        <w:rPr>
          <w:rFonts w:hint="eastAsia" w:ascii="宋体" w:hAnsi="宋体" w:eastAsia="宋体"/>
          <w:b/>
          <w:szCs w:val="24"/>
        </w:rPr>
        <w:t>：</w:t>
      </w:r>
    </w:p>
    <w:p>
      <w:pPr>
        <w:spacing w:line="360" w:lineRule="auto"/>
        <w:rPr>
          <w:rFonts w:ascii="宋体" w:hAnsi="宋体" w:eastAsia="宋体"/>
          <w:b/>
          <w:szCs w:val="24"/>
        </w:rPr>
      </w:pPr>
    </w:p>
    <w:p>
      <w:pPr>
        <w:snapToGrid w:val="0"/>
        <w:spacing w:line="360" w:lineRule="auto"/>
        <w:ind w:firstLine="424" w:firstLineChars="202"/>
        <w:rPr>
          <w:rFonts w:ascii="宋体" w:hAnsi="宋体" w:eastAsia="宋体"/>
          <w:szCs w:val="24"/>
        </w:rPr>
      </w:pPr>
      <w:r>
        <w:rPr>
          <w:rFonts w:hint="eastAsia" w:ascii="宋体" w:hAnsi="宋体" w:eastAsia="宋体"/>
          <w:szCs w:val="24"/>
        </w:rPr>
        <w:t>关于贵单位、贵公司发布</w:t>
      </w:r>
      <w:r>
        <w:rPr>
          <w:rFonts w:hint="eastAsia" w:ascii="宋体" w:hAnsi="宋体" w:eastAsia="宋体"/>
          <w:szCs w:val="24"/>
          <w:u w:val="single"/>
        </w:rPr>
        <w:t xml:space="preserve">  </w:t>
      </w:r>
      <w:r>
        <w:rPr>
          <w:rFonts w:hint="eastAsia" w:ascii="宋体" w:hAnsi="宋体" w:eastAsia="宋体"/>
          <w:b/>
          <w:bCs/>
          <w:szCs w:val="32"/>
          <w:u w:val="single"/>
        </w:rPr>
        <w:t>广东省广裕集团有限责任公司财税工作用书</w:t>
      </w:r>
      <w:r>
        <w:rPr>
          <w:rFonts w:hint="eastAsia" w:ascii="宋体" w:hAnsi="宋体" w:eastAsia="宋体"/>
          <w:szCs w:val="24"/>
        </w:rPr>
        <w:t>的采购公告，本公司（企业）愿意参加竞价，并声明：</w:t>
      </w:r>
    </w:p>
    <w:p>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具备以下条件：</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（五）参加政府采购活动前三年内，在经营活动中没有重大违法记录；</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二、本公司（企业）具备独立完成合同内容的专业服务能力。</w:t>
      </w:r>
    </w:p>
    <w:p>
      <w:pPr>
        <w:snapToGrid w:val="0"/>
        <w:spacing w:line="360" w:lineRule="auto"/>
        <w:ind w:firstLine="424" w:firstLineChars="202"/>
        <w:rPr>
          <w:rFonts w:ascii="宋体" w:hAnsi="宋体" w:eastAsia="宋体"/>
          <w:szCs w:val="24"/>
        </w:rPr>
      </w:pPr>
      <w:r>
        <w:rPr>
          <w:rFonts w:hint="eastAsia" w:ascii="宋体" w:hAnsi="宋体" w:eastAsia="宋体"/>
          <w:szCs w:val="24"/>
        </w:rPr>
        <w:t>三、本公司有固定的经营场所，信誉良好、售后维护服务好，并且在经营活动中无严重违法记录。</w:t>
      </w:r>
    </w:p>
    <w:p>
      <w:pPr>
        <w:snapToGrid w:val="0"/>
        <w:spacing w:line="360" w:lineRule="auto"/>
        <w:ind w:firstLine="424" w:firstLineChars="202"/>
        <w:rPr>
          <w:rFonts w:ascii="宋体" w:hAnsi="宋体" w:eastAsia="宋体"/>
          <w:szCs w:val="24"/>
        </w:rPr>
      </w:pPr>
      <w:r>
        <w:rPr>
          <w:rFonts w:hint="eastAsia" w:ascii="宋体" w:hAnsi="宋体" w:eastAsia="宋体"/>
          <w:szCs w:val="24"/>
        </w:rPr>
        <w:t>四、本公司（企业）在本项目中不转包、分包或拆分合同项目，且不联合竞价。</w:t>
      </w:r>
    </w:p>
    <w:p>
      <w:pPr>
        <w:snapToGrid w:val="0"/>
        <w:spacing w:line="360" w:lineRule="auto"/>
        <w:ind w:firstLine="424" w:firstLineChars="202"/>
        <w:rPr>
          <w:rFonts w:ascii="宋体" w:hAnsi="宋体" w:eastAsia="宋体"/>
          <w:szCs w:val="24"/>
        </w:rPr>
      </w:pPr>
      <w:r>
        <w:rPr>
          <w:rFonts w:hint="eastAsia" w:ascii="宋体" w:hAnsi="宋体" w:eastAsia="宋体"/>
          <w:szCs w:val="24"/>
        </w:rPr>
        <w:t>五、本公司（企业）不与所参投的本项目其他供应商存在隶属关系或同属一母公司或法人。</w:t>
      </w:r>
    </w:p>
    <w:p>
      <w:pPr>
        <w:snapToGrid w:val="0"/>
        <w:spacing w:line="360" w:lineRule="auto"/>
        <w:ind w:firstLine="424" w:firstLineChars="202"/>
        <w:rPr>
          <w:rFonts w:ascii="宋体" w:hAnsi="宋体" w:eastAsia="宋体"/>
          <w:szCs w:val="24"/>
        </w:rPr>
      </w:pPr>
      <w:r>
        <w:rPr>
          <w:rFonts w:hint="eastAsia" w:ascii="宋体" w:hAnsi="宋体" w:eastAsia="宋体"/>
          <w:szCs w:val="24"/>
        </w:rPr>
        <w:t>本公司（企业）承诺在本次采购活动中，如有违法、违规</w:t>
      </w:r>
      <w:r>
        <w:rPr>
          <w:rFonts w:hint="eastAsia" w:ascii="宋体" w:hAnsi="宋体" w:eastAsia="宋体"/>
          <w:szCs w:val="21"/>
        </w:rPr>
        <w:t>、</w:t>
      </w:r>
      <w:r>
        <w:rPr>
          <w:rFonts w:hint="eastAsia" w:ascii="宋体" w:hAnsi="宋体" w:eastAsia="宋体"/>
          <w:szCs w:val="24"/>
        </w:rPr>
        <w:t>弄虚作假行为，所造成的损失、不良后果及法律责任，一律由我公司（企业）承担。</w:t>
      </w:r>
    </w:p>
    <w:p>
      <w:pPr>
        <w:spacing w:line="360" w:lineRule="auto"/>
        <w:ind w:firstLine="420"/>
        <w:rPr>
          <w:rFonts w:ascii="宋体" w:hAnsi="宋体" w:eastAsia="宋体"/>
          <w:szCs w:val="24"/>
        </w:rPr>
      </w:pPr>
      <w:r>
        <w:rPr>
          <w:rFonts w:hint="eastAsia" w:ascii="宋体" w:hAnsi="宋体" w:eastAsia="宋体"/>
          <w:szCs w:val="24"/>
        </w:rPr>
        <w:t>特此声明！</w:t>
      </w:r>
    </w:p>
    <w:p>
      <w:pPr>
        <w:autoSpaceDE w:val="0"/>
        <w:autoSpaceDN w:val="0"/>
        <w:adjustRightInd w:val="0"/>
        <w:spacing w:line="360" w:lineRule="auto"/>
        <w:ind w:firstLine="413" w:firstLineChars="196"/>
        <w:rPr>
          <w:rFonts w:ascii="宋体" w:hAnsi="宋体" w:eastAsia="宋体"/>
          <w:b/>
        </w:rPr>
      </w:pPr>
      <w:r>
        <w:rPr>
          <w:rFonts w:hint="eastAsia" w:ascii="宋体" w:hAnsi="宋体" w:eastAsia="宋体"/>
          <w:b/>
        </w:rPr>
        <w:t>备注：</w:t>
      </w:r>
    </w:p>
    <w:p>
      <w:pPr>
        <w:pStyle w:val="20"/>
        <w:numPr>
          <w:ilvl w:val="0"/>
          <w:numId w:val="19"/>
        </w:numPr>
        <w:autoSpaceDE w:val="0"/>
        <w:autoSpaceDN w:val="0"/>
        <w:adjustRightInd w:val="0"/>
        <w:spacing w:line="360" w:lineRule="auto"/>
        <w:ind w:firstLineChars="0"/>
        <w:rPr>
          <w:rFonts w:ascii="宋体" w:hAnsi="宋体" w:eastAsia="宋体"/>
        </w:rPr>
      </w:pPr>
      <w:r>
        <w:rPr>
          <w:rFonts w:hint="eastAsia" w:ascii="宋体" w:hAnsi="宋体" w:eastAsia="宋体"/>
        </w:rPr>
        <w:t>本声明函必须提供且内容不得擅自删改，否则视为响应无效。</w:t>
      </w:r>
    </w:p>
    <w:p>
      <w:pPr>
        <w:pStyle w:val="20"/>
        <w:numPr>
          <w:ilvl w:val="0"/>
          <w:numId w:val="19"/>
        </w:numPr>
        <w:snapToGrid w:val="0"/>
        <w:spacing w:line="360" w:lineRule="auto"/>
        <w:ind w:firstLineChars="0"/>
        <w:rPr>
          <w:rFonts w:ascii="宋体" w:hAnsi="宋体" w:eastAsia="宋体"/>
          <w:szCs w:val="21"/>
        </w:rPr>
      </w:pPr>
      <w:r>
        <w:rPr>
          <w:rFonts w:hint="eastAsia" w:ascii="宋体" w:hAnsi="宋体" w:eastAsia="宋体"/>
          <w:szCs w:val="21"/>
        </w:rPr>
        <w:t>本声明函如有虚假或与事实不符的，作无效报价处理。</w:t>
      </w:r>
    </w:p>
    <w:p>
      <w:pPr>
        <w:widowControl/>
        <w:spacing w:line="360" w:lineRule="auto"/>
        <w:ind w:left="840"/>
        <w:jc w:val="left"/>
        <w:rPr>
          <w:rFonts w:ascii="宋体" w:hAnsi="宋体" w:eastAsia="宋体"/>
          <w:b/>
          <w:bCs/>
          <w:kern w:val="0"/>
          <w:sz w:val="32"/>
          <w:szCs w:val="32"/>
        </w:rPr>
      </w:pPr>
    </w:p>
    <w:p>
      <w:pPr>
        <w:pStyle w:val="20"/>
        <w:spacing w:line="360" w:lineRule="auto"/>
        <w:ind w:left="1199" w:leftChars="571" w:right="90" w:firstLine="3052" w:firstLineChars="1400"/>
        <w:rPr>
          <w:rFonts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r>
        <w:rPr>
          <w:rFonts w:hint="eastAsia" w:ascii="宋体" w:hAnsi="宋体" w:eastAsia="宋体"/>
          <w:spacing w:val="4"/>
          <w:szCs w:val="21"/>
          <w:u w:val="single"/>
        </w:rPr>
        <w:t xml:space="preserve">           </w:t>
      </w:r>
    </w:p>
    <w:p>
      <w:pPr>
        <w:pStyle w:val="20"/>
        <w:spacing w:line="360" w:lineRule="auto"/>
        <w:ind w:left="1200" w:right="210" w:firstLine="0" w:firstLineChars="0"/>
        <w:jc w:val="right"/>
        <w:rPr>
          <w:rFonts w:ascii="宋体" w:hAnsi="宋体" w:eastAsia="宋体"/>
          <w:szCs w:val="21"/>
          <w:u w:val="single"/>
        </w:rPr>
      </w:pPr>
    </w:p>
    <w:p>
      <w:pPr>
        <w:widowControl/>
        <w:spacing w:line="360" w:lineRule="auto"/>
        <w:ind w:firstLine="6322" w:firstLineChars="2900"/>
        <w:jc w:val="left"/>
        <w:rPr>
          <w:rFonts w:ascii="宋体" w:hAnsi="宋体" w:eastAsia="宋体"/>
          <w:spacing w:val="4"/>
          <w:szCs w:val="21"/>
          <w:u w:val="single"/>
        </w:rPr>
      </w:pPr>
      <w:r>
        <w:rPr>
          <w:rFonts w:hint="eastAsia" w:ascii="宋体" w:hAnsi="宋体" w:eastAsia="宋体"/>
          <w:spacing w:val="4"/>
          <w:szCs w:val="21"/>
        </w:rPr>
        <w:t>日期：</w:t>
      </w:r>
      <w:r>
        <w:rPr>
          <w:rFonts w:hint="eastAsia" w:ascii="宋体" w:hAnsi="宋体" w:eastAsia="宋体"/>
          <w:spacing w:val="4"/>
          <w:szCs w:val="21"/>
          <w:u w:val="single"/>
        </w:rPr>
        <w:t xml:space="preserve">          </w:t>
      </w:r>
    </w:p>
    <w:p>
      <w:pPr>
        <w:widowControl/>
        <w:jc w:val="left"/>
        <w:rPr>
          <w:rFonts w:ascii="宋体" w:hAnsi="宋体" w:eastAsia="宋体"/>
          <w:spacing w:val="4"/>
          <w:szCs w:val="21"/>
        </w:rPr>
      </w:pPr>
      <w:r>
        <w:rPr>
          <w:rFonts w:ascii="宋体" w:hAnsi="宋体" w:eastAsia="宋体"/>
          <w:spacing w:val="4"/>
          <w:szCs w:val="21"/>
        </w:rPr>
        <w:br w:type="page"/>
      </w:r>
    </w:p>
    <w:p>
      <w:pPr>
        <w:pStyle w:val="2"/>
        <w:jc w:val="center"/>
        <w:rPr>
          <w:rFonts w:ascii="宋体" w:hAnsi="宋体" w:eastAsia="宋体"/>
        </w:rPr>
      </w:pPr>
      <w:r>
        <w:rPr>
          <w:rFonts w:hint="eastAsia" w:ascii="宋体" w:hAnsi="宋体" w:eastAsia="宋体"/>
        </w:rPr>
        <w:t>法定代表人授权委托书</w:t>
      </w:r>
    </w:p>
    <w:p>
      <w:pPr>
        <w:pStyle w:val="5"/>
        <w:spacing w:line="360" w:lineRule="auto"/>
        <w:ind w:firstLine="420" w:firstLineChars="200"/>
        <w:rPr>
          <w:rFonts w:hAnsi="宋体"/>
          <w:color w:val="000000"/>
          <w:sz w:val="21"/>
        </w:rPr>
      </w:pPr>
      <w:r>
        <w:rPr>
          <w:rFonts w:hint="eastAsia" w:hAnsi="宋体"/>
          <w:color w:val="000000"/>
          <w:sz w:val="21"/>
        </w:rPr>
        <w:t>本授权委托书声明：注册于</w:t>
      </w:r>
      <w:r>
        <w:rPr>
          <w:rFonts w:hint="eastAsia" w:hAnsi="宋体"/>
          <w:color w:val="000000"/>
          <w:sz w:val="21"/>
          <w:u w:val="single"/>
        </w:rPr>
        <w:t xml:space="preserve"> （供应商地址）  </w:t>
      </w:r>
      <w:r>
        <w:rPr>
          <w:rFonts w:hint="eastAsia" w:hAnsi="宋体"/>
          <w:color w:val="000000"/>
          <w:sz w:val="21"/>
        </w:rPr>
        <w:t>的</w:t>
      </w:r>
      <w:r>
        <w:rPr>
          <w:rFonts w:hint="eastAsia" w:hAnsi="宋体"/>
          <w:color w:val="000000"/>
          <w:sz w:val="21"/>
          <w:u w:val="single"/>
        </w:rPr>
        <w:t xml:space="preserve">  （供应商名称）    </w:t>
      </w:r>
      <w:r>
        <w:rPr>
          <w:rFonts w:hint="eastAsia" w:hAnsi="宋体"/>
          <w:color w:val="000000"/>
          <w:sz w:val="21"/>
        </w:rPr>
        <w:t>在下面签名的</w:t>
      </w:r>
      <w:r>
        <w:rPr>
          <w:rFonts w:hint="eastAsia" w:hAnsi="宋体"/>
          <w:color w:val="000000"/>
          <w:sz w:val="21"/>
          <w:u w:val="single"/>
        </w:rPr>
        <w:t>（法定代表人姓名、职务）</w:t>
      </w:r>
      <w:r>
        <w:rPr>
          <w:rFonts w:hint="eastAsia" w:hAnsi="宋体"/>
          <w:color w:val="000000"/>
          <w:sz w:val="21"/>
        </w:rPr>
        <w:t>在此授权本公司</w:t>
      </w:r>
      <w:r>
        <w:rPr>
          <w:rFonts w:hint="eastAsia" w:hAnsi="宋体"/>
          <w:color w:val="000000"/>
          <w:sz w:val="21"/>
          <w:u w:val="single"/>
        </w:rPr>
        <w:t>（被授权人姓名、职务）</w:t>
      </w:r>
      <w:r>
        <w:rPr>
          <w:rFonts w:hint="eastAsia" w:hAnsi="宋体"/>
          <w:color w:val="000000"/>
          <w:sz w:val="21"/>
        </w:rPr>
        <w:t>作为我公司的合法代理人，就</w:t>
      </w:r>
      <w:r>
        <w:rPr>
          <w:rFonts w:hint="eastAsia" w:hAnsi="宋体"/>
          <w:b/>
          <w:bCs/>
          <w:color w:val="000000"/>
          <w:sz w:val="21"/>
          <w:u w:val="single"/>
        </w:rPr>
        <w:t>广东省广裕集团有限责任公司财税工作用书</w:t>
      </w:r>
      <w:r>
        <w:rPr>
          <w:rFonts w:hint="eastAsia" w:hAnsi="宋体"/>
          <w:color w:val="000000"/>
          <w:sz w:val="21"/>
        </w:rPr>
        <w:t>的竞价采购活动，采购合同的签订、执行、完成和售后服务，作为供应商代表以我方的名义处理一切与之有关的事务。</w:t>
      </w:r>
    </w:p>
    <w:p>
      <w:pPr>
        <w:pStyle w:val="5"/>
        <w:spacing w:line="360" w:lineRule="auto"/>
        <w:ind w:firstLine="420" w:firstLineChars="200"/>
        <w:rPr>
          <w:rFonts w:hAnsi="宋体"/>
          <w:color w:val="000000"/>
          <w:sz w:val="21"/>
        </w:rPr>
      </w:pPr>
      <w:r>
        <w:rPr>
          <w:rFonts w:hint="eastAsia" w:hAnsi="宋体"/>
          <w:color w:val="000000"/>
          <w:sz w:val="21"/>
        </w:rPr>
        <w:t>被授权人（供应商授权代表）无转委托权限。</w:t>
      </w:r>
    </w:p>
    <w:p>
      <w:pPr>
        <w:spacing w:line="360" w:lineRule="auto"/>
        <w:ind w:firstLine="420" w:firstLineChars="200"/>
        <w:rPr>
          <w:rFonts w:ascii="宋体" w:hAnsi="宋体"/>
          <w:color w:val="000000"/>
          <w:szCs w:val="21"/>
        </w:rPr>
      </w:pPr>
      <w:r>
        <w:rPr>
          <w:rFonts w:hint="eastAsia" w:ascii="宋体" w:hAnsi="宋体"/>
          <w:color w:val="000000"/>
          <w:szCs w:val="21"/>
        </w:rPr>
        <w:t>本授权书自法定代表人签字之日起生效，特此声明。</w:t>
      </w:r>
    </w:p>
    <w:p>
      <w:pPr>
        <w:spacing w:line="360" w:lineRule="auto"/>
        <w:rPr>
          <w:rFonts w:ascii="宋体" w:hAnsi="宋体"/>
          <w:b/>
          <w:color w:val="000000"/>
          <w:szCs w:val="21"/>
        </w:rPr>
      </w:pPr>
      <w:r>
        <w:rPr>
          <w:rFonts w:hint="eastAsia" w:ascii="宋体" w:hAnsi="宋体"/>
          <w:b/>
          <w:color w:val="000000"/>
          <w:szCs w:val="21"/>
        </w:rPr>
        <w:t>随附1、《法定代表人证明书》；</w:t>
      </w: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供应商名称（盖公章）：</w:t>
      </w:r>
    </w:p>
    <w:p>
      <w:pPr>
        <w:spacing w:line="360" w:lineRule="auto"/>
        <w:rPr>
          <w:rFonts w:ascii="宋体" w:hAnsi="宋体"/>
          <w:color w:val="000000"/>
          <w:szCs w:val="21"/>
        </w:rPr>
      </w:pPr>
      <w:r>
        <w:rPr>
          <w:rFonts w:hint="eastAsia" w:ascii="宋体" w:hAnsi="宋体"/>
          <w:color w:val="000000"/>
          <w:szCs w:val="21"/>
        </w:rPr>
        <w:t>地      址：</w:t>
      </w:r>
    </w:p>
    <w:p>
      <w:pPr>
        <w:tabs>
          <w:tab w:val="left" w:pos="3780"/>
        </w:tabs>
        <w:spacing w:line="360" w:lineRule="auto"/>
        <w:rPr>
          <w:rFonts w:ascii="宋体" w:hAnsi="宋体"/>
          <w:color w:val="000000"/>
          <w:szCs w:val="21"/>
        </w:rPr>
      </w:pPr>
      <w:r>
        <w:rPr>
          <w:rFonts w:hint="eastAsia" w:ascii="宋体" w:hAnsi="宋体"/>
          <w:color w:val="000000"/>
          <w:szCs w:val="21"/>
        </w:rPr>
        <w:t>法定代表人（签字或盖章）：                         签字日期：  年   月    日</w:t>
      </w:r>
    </w:p>
    <w:p>
      <w:pPr>
        <w:spacing w:line="360" w:lineRule="auto"/>
        <w:rPr>
          <w:rFonts w:ascii="宋体" w:hAnsi="宋体"/>
          <w:color w:val="000000"/>
          <w:szCs w:val="21"/>
        </w:rPr>
      </w:pPr>
      <w:r>
        <w:rPr>
          <w:rFonts w:ascii="宋体" w:hAnsi="宋体"/>
          <w:color w:val="000000"/>
          <w:szCs w:val="21"/>
        </w:rPr>
        <mc:AlternateContent>
          <mc:Choice Requires="wpg">
            <w:drawing>
              <wp:anchor distT="0" distB="0" distL="114300" distR="114300" simplePos="0" relativeHeight="251659264" behindDoc="0" locked="0" layoutInCell="1" allowOverlap="1">
                <wp:simplePos x="0" y="0"/>
                <wp:positionH relativeFrom="column">
                  <wp:posOffset>-393700</wp:posOffset>
                </wp:positionH>
                <wp:positionV relativeFrom="paragraph">
                  <wp:posOffset>152400</wp:posOffset>
                </wp:positionV>
                <wp:extent cx="5651500" cy="1593215"/>
                <wp:effectExtent l="4445" t="4445" r="20955" b="21590"/>
                <wp:wrapNone/>
                <wp:docPr id="3"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true"/>
                      </wps:wsp>
                      <wps:wsp>
                        <wps:cNvPr id="2"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true"/>
                      </wps:wsp>
                    </wpg:wgp>
                  </a:graphicData>
                </a:graphic>
              </wp:anchor>
            </w:drawing>
          </mc:Choice>
          <mc:Fallback>
            <w:pict>
              <v:group id="组合 2" o:spid="_x0000_s1026" o:spt="203" style="position:absolute;left:0pt;margin-left:-31pt;margin-top:12pt;height:125.45pt;width:445pt;z-index:251659264;mso-width-relative:page;mso-height-relative:page;" coordorigin="1080,8670" coordsize="8900,2509" o:gfxdata="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BO&#10;f2pd2gAAAAoBAAAPAAAAAAAAAAEAIAAAADgAAABkcnMvZG93bnJldi54bWxQSwECFAAUAAAACACH&#10;TuJAz1uiG34CAABfBwAADgAAAAAAAAABACAAAAA/AQAAZHJzL2Uyb0RvYy54bWxQSwUGAAAAAAYA&#10;BgBZAQAALwYAAAAA&#10;">
                <o:lock v:ext="edit" aspectratio="f"/>
                <v:rect id="矩形 3" o:spid="_x0000_s1026" o:spt="1" style="position:absolute;left:1080;top:8670;height:2509;width:4218;" fillcolor="#FFFFFF" filled="t" stroked="t" coordsize="21600,21600" o:gfxdata="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&#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YYJxJuQAAANoAAAAPAAAAAAAAAAEAIAAAADgAAABkcnMvZG93bnJldi54bWxQ&#10;SwECFAAUAAAACACHTuJAMy8FnjsAAAA5AAAAEAAAAAAAAAABACAAAAAeAQAAZHJzL3NoYXBleG1s&#10;LnhtbFBLBQYAAAAABgAGAFsBAADIAwAAAAA=&#10;">
                  <v:fill on="t" focussize="0,0"/>
                  <v:stroke color="#000000" joinstyle="miter"/>
                  <v:imagedata o:title=""/>
                  <o:lock v:ext="edit" aspectratio="f"/>
                  <v:textbox>
                    <w:txbxContent>
                      <w:p>
                        <w:pPr>
                          <w:jc w:val="center"/>
                        </w:pPr>
                        <w:r>
                          <w:rPr>
                            <w:rFonts w:hint="eastAsia"/>
                          </w:rPr>
                          <w:t>身份证（正面）</w:t>
                        </w:r>
                      </w:p>
                    </w:txbxContent>
                  </v:textbox>
                </v:rect>
                <v:rect id="矩形 4" o:spid="_x0000_s1026" o:spt="1" style="position:absolute;left:5761;top:8670;height:2509;width:4219;" fillcolor="#FFFFFF" filled="t" stroked="t" coordsize="21600,21600" o:gfxdata="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LICP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pStyle w:val="12"/>
        <w:rPr>
          <w:rFonts w:ascii="宋体" w:hAnsi="宋体"/>
          <w:color w:val="000000"/>
          <w:szCs w:val="21"/>
        </w:rPr>
      </w:pPr>
    </w:p>
    <w:p>
      <w:pPr>
        <w:pStyle w:val="12"/>
        <w:rPr>
          <w:rFonts w:ascii="宋体" w:hAnsi="宋体"/>
          <w:color w:val="000000"/>
          <w:szCs w:val="21"/>
        </w:rPr>
      </w:pPr>
    </w:p>
    <w:p>
      <w:pPr>
        <w:pStyle w:val="12"/>
        <w:rPr>
          <w:rFonts w:ascii="宋体" w:hAnsi="宋体"/>
          <w:color w:val="000000"/>
          <w:szCs w:val="21"/>
        </w:rPr>
      </w:pPr>
    </w:p>
    <w:p>
      <w:pPr>
        <w:pStyle w:val="12"/>
        <w:rPr>
          <w:rFonts w:ascii="宋体" w:hAnsi="宋体"/>
          <w:color w:val="000000"/>
          <w:szCs w:val="21"/>
        </w:rPr>
      </w:pPr>
      <w:r>
        <w:rPr>
          <w:rFonts w:ascii="宋体" w:hAnsi="宋体"/>
          <w:color w:val="000000"/>
          <w:szCs w:val="21"/>
        </w:rPr>
        <w:br w:type="page"/>
      </w:r>
    </w:p>
    <w:p>
      <w:pPr>
        <w:pStyle w:val="2"/>
        <w:jc w:val="center"/>
        <w:rPr>
          <w:rFonts w:ascii="宋体" w:hAnsi="宋体" w:eastAsia="宋体"/>
        </w:rPr>
      </w:pPr>
      <w:r>
        <w:rPr>
          <w:rFonts w:hint="eastAsia" w:ascii="宋体" w:hAnsi="宋体" w:eastAsia="宋体"/>
        </w:rPr>
        <w:t>法定代表人证明书</w:t>
      </w:r>
    </w:p>
    <w:p>
      <w:pPr>
        <w:tabs>
          <w:tab w:val="left" w:pos="900"/>
        </w:tabs>
        <w:spacing w:line="480" w:lineRule="auto"/>
        <w:ind w:firstLine="1050" w:firstLineChars="500"/>
        <w:rPr>
          <w:rFonts w:ascii="宋体" w:hAnsi="宋体"/>
          <w:color w:val="000000"/>
          <w:szCs w:val="21"/>
        </w:rPr>
      </w:pPr>
      <w:r>
        <w:rPr>
          <w:rFonts w:hint="eastAsia" w:ascii="宋体" w:hAnsi="宋体"/>
          <w:color w:val="000000"/>
          <w:szCs w:val="21"/>
        </w:rPr>
        <w:t>______同志，现任我单位____职务，为法定代表人，特此证明。</w:t>
      </w:r>
    </w:p>
    <w:p>
      <w:pPr>
        <w:spacing w:line="480" w:lineRule="auto"/>
        <w:ind w:firstLine="420" w:firstLineChars="200"/>
        <w:rPr>
          <w:rFonts w:ascii="宋体" w:hAnsi="宋体"/>
          <w:color w:val="000000"/>
          <w:szCs w:val="21"/>
        </w:rPr>
      </w:pPr>
      <w:r>
        <w:rPr>
          <w:rFonts w:hint="eastAsia" w:ascii="宋体" w:hAnsi="宋体"/>
          <w:color w:val="000000"/>
          <w:szCs w:val="21"/>
        </w:rPr>
        <w:t>本证明书自签发之日起生效，有效期与本公司参与竞价的文件中标注的有效期相同。</w:t>
      </w:r>
    </w:p>
    <w:p>
      <w:pPr>
        <w:spacing w:line="480" w:lineRule="auto"/>
        <w:ind w:firstLine="420" w:firstLineChars="200"/>
        <w:rPr>
          <w:rFonts w:ascii="宋体" w:hAnsi="宋体"/>
          <w:color w:val="000000"/>
          <w:szCs w:val="21"/>
        </w:rPr>
      </w:pPr>
      <w:r>
        <w:rPr>
          <w:rFonts w:hint="eastAsia" w:ascii="宋体" w:hAnsi="宋体"/>
          <w:color w:val="000000"/>
          <w:szCs w:val="21"/>
        </w:rPr>
        <w:t>附：</w:t>
      </w:r>
    </w:p>
    <w:p>
      <w:pPr>
        <w:spacing w:line="480" w:lineRule="auto"/>
        <w:ind w:firstLine="840" w:firstLineChars="400"/>
        <w:rPr>
          <w:rFonts w:ascii="宋体" w:hAnsi="宋体"/>
          <w:color w:val="000000"/>
          <w:szCs w:val="21"/>
        </w:rPr>
      </w:pPr>
      <w:r>
        <w:rPr>
          <w:rFonts w:hint="eastAsia" w:ascii="宋体" w:hAnsi="宋体"/>
          <w:color w:val="000000"/>
          <w:szCs w:val="21"/>
        </w:rPr>
        <w:t xml:space="preserve">营业执照（注册号）： </w:t>
      </w:r>
    </w:p>
    <w:p>
      <w:pPr>
        <w:spacing w:line="480" w:lineRule="auto"/>
        <w:ind w:firstLine="840" w:firstLineChars="400"/>
        <w:rPr>
          <w:rFonts w:ascii="宋体" w:hAnsi="宋体"/>
          <w:color w:val="000000"/>
          <w:szCs w:val="21"/>
        </w:rPr>
      </w:pPr>
      <w:r>
        <w:rPr>
          <w:rFonts w:hint="eastAsia" w:ascii="宋体" w:hAnsi="宋体"/>
          <w:color w:val="000000"/>
          <w:szCs w:val="21"/>
        </w:rPr>
        <w:t>经济性质：</w:t>
      </w:r>
    </w:p>
    <w:p>
      <w:pPr>
        <w:spacing w:line="480" w:lineRule="auto"/>
        <w:ind w:firstLine="840" w:firstLineChars="400"/>
        <w:rPr>
          <w:rFonts w:ascii="宋体" w:hAnsi="宋体"/>
          <w:color w:val="000000"/>
          <w:szCs w:val="21"/>
        </w:rPr>
      </w:pPr>
      <w:r>
        <w:rPr>
          <w:rFonts w:hint="eastAsia" w:ascii="宋体" w:hAnsi="宋体"/>
          <w:color w:val="000000"/>
          <w:szCs w:val="21"/>
        </w:rPr>
        <w:t>主营（产）：</w:t>
      </w:r>
    </w:p>
    <w:p>
      <w:pPr>
        <w:spacing w:line="480" w:lineRule="auto"/>
        <w:ind w:firstLine="840" w:firstLineChars="400"/>
        <w:rPr>
          <w:rFonts w:ascii="宋体" w:hAnsi="宋体"/>
          <w:color w:val="000000"/>
          <w:szCs w:val="21"/>
        </w:rPr>
      </w:pPr>
      <w:r>
        <w:rPr>
          <w:rFonts w:hint="eastAsia" w:ascii="宋体" w:hAnsi="宋体"/>
          <w:color w:val="000000"/>
          <w:szCs w:val="21"/>
        </w:rPr>
        <w:t>兼营（产）：</w:t>
      </w:r>
    </w:p>
    <w:p>
      <w:pPr>
        <w:spacing w:line="480" w:lineRule="auto"/>
        <w:ind w:firstLine="840" w:firstLineChars="400"/>
        <w:rPr>
          <w:rFonts w:ascii="宋体" w:hAnsi="宋体"/>
          <w:color w:val="000000"/>
          <w:szCs w:val="21"/>
        </w:rPr>
      </w:pPr>
      <w:r>
        <w:rPr>
          <w:rFonts w:ascii="宋体" w:hAnsi="宋体"/>
          <w:color w:val="000000"/>
          <w:szCs w:val="21"/>
        </w:rPr>
        <mc:AlternateContent>
          <mc:Choice Requires="wpg">
            <w:drawing>
              <wp:anchor distT="0" distB="0" distL="114300" distR="114300" simplePos="0" relativeHeight="251660288" behindDoc="0" locked="0" layoutInCell="1" allowOverlap="1">
                <wp:simplePos x="0" y="0"/>
                <wp:positionH relativeFrom="column">
                  <wp:posOffset>-191135</wp:posOffset>
                </wp:positionH>
                <wp:positionV relativeFrom="paragraph">
                  <wp:posOffset>243840</wp:posOffset>
                </wp:positionV>
                <wp:extent cx="5535295" cy="1656715"/>
                <wp:effectExtent l="4445" t="4445" r="22860" b="15240"/>
                <wp:wrapNone/>
                <wp:docPr id="6"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true"/>
                      </wps:wsp>
                      <wps:wsp>
                        <wps:cNvPr id="5"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true"/>
                      </wps:wsp>
                    </wpg:wgp>
                  </a:graphicData>
                </a:graphic>
              </wp:anchor>
            </w:drawing>
          </mc:Choice>
          <mc:Fallback>
            <w:pict>
              <v:group id="组合 5" o:spid="_x0000_s1026" o:spt="203" style="position:absolute;left:0pt;margin-left:-15.05pt;margin-top:19.2pt;height:130.45pt;width:435.85pt;z-index:251660288;mso-width-relative:page;mso-height-relative:page;" coordorigin="1146,7566" coordsize="8717,2609" o:gfxdata="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zlMmg9sAAAAKAQAADwAAAAAAAAABACAAAAA4AAAAZHJzL2Rvd25yZXYueG1sUEsB&#10;AhQAFAAAAAgAh07iQEZQbw2HAgAAXwcAAA4AAAAAAAAAAQAgAAAAQAEAAGRycy9lMm9Eb2MueG1s&#10;UEsFBgAAAAAGAAYAWQEAADkGAAAAAA==&#10;">
                <o:lock v:ext="edit" aspectratio="f"/>
                <v:rect id="矩形 6" o:spid="_x0000_s1026" o:spt="1" style="position:absolute;left:1146;top:7566;height:2609;width:4166;" fillcolor="#FFFFFF" filled="t" stroked="t" coordsize="21600,21600" o:gfxdata="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Bc/0b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矩形 7" o:spid="_x0000_s1026" o:spt="1" style="position:absolute;left:5719;top:7566;height:2609;width:4144;" fillcolor="#FFFFFF" filled="t" stroked="t" coordsize="21600,21600" o:gfxdata="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1uaS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hAnsi="宋体"/>
          <w:b/>
          <w:bCs/>
          <w:color w:val="000000"/>
          <w:szCs w:val="21"/>
        </w:rPr>
      </w:pPr>
    </w:p>
    <w:p>
      <w:pPr>
        <w:spacing w:line="500" w:lineRule="exact"/>
        <w:rPr>
          <w:rFonts w:ascii="宋体" w:hAnsi="宋体"/>
          <w:b/>
          <w:bCs/>
          <w:color w:val="000000"/>
          <w:szCs w:val="21"/>
        </w:rPr>
      </w:pPr>
    </w:p>
    <w:p>
      <w:pPr>
        <w:spacing w:line="500" w:lineRule="exact"/>
        <w:rPr>
          <w:rFonts w:ascii="宋体" w:hAnsi="宋体"/>
          <w:b/>
          <w:bCs/>
          <w:color w:val="000000"/>
        </w:rPr>
      </w:pPr>
    </w:p>
    <w:p>
      <w:pPr>
        <w:spacing w:line="500" w:lineRule="exact"/>
        <w:rPr>
          <w:rFonts w:ascii="宋体" w:hAnsi="宋体"/>
          <w:b/>
          <w:bCs/>
          <w:color w:val="000000"/>
        </w:rPr>
      </w:pPr>
    </w:p>
    <w:p>
      <w:pPr>
        <w:spacing w:line="500" w:lineRule="exact"/>
        <w:rPr>
          <w:rFonts w:ascii="宋体" w:hAnsi="宋体"/>
          <w:b/>
          <w:bCs/>
          <w:color w:val="000000"/>
        </w:rPr>
      </w:pPr>
    </w:p>
    <w:p>
      <w:pPr>
        <w:spacing w:line="500" w:lineRule="exact"/>
        <w:rPr>
          <w:rFonts w:ascii="宋体" w:hAnsi="宋体"/>
          <w:b/>
          <w:bCs/>
          <w:color w:val="000000"/>
        </w:rPr>
      </w:pPr>
    </w:p>
    <w:p>
      <w:pPr>
        <w:spacing w:line="500" w:lineRule="exact"/>
        <w:rPr>
          <w:rFonts w:ascii="宋体" w:hAnsi="宋体"/>
          <w:b/>
          <w:bCs/>
          <w:color w:val="000000"/>
        </w:rPr>
      </w:pPr>
    </w:p>
    <w:p>
      <w:pPr>
        <w:spacing w:line="500" w:lineRule="exact"/>
        <w:rPr>
          <w:rFonts w:ascii="宋体" w:hAnsi="宋体"/>
          <w:color w:val="000000"/>
          <w:szCs w:val="21"/>
        </w:rPr>
      </w:pPr>
      <w:r>
        <w:rPr>
          <w:rFonts w:hint="eastAsia" w:ascii="宋体" w:hAnsi="宋体"/>
          <w:color w:val="000000"/>
          <w:szCs w:val="21"/>
        </w:rPr>
        <w:t>供应商名称：（盖公章）：</w:t>
      </w:r>
    </w:p>
    <w:p>
      <w:pPr>
        <w:spacing w:line="500" w:lineRule="exact"/>
        <w:rPr>
          <w:rFonts w:ascii="宋体" w:hAnsi="宋体"/>
          <w:color w:val="000000"/>
          <w:szCs w:val="21"/>
        </w:rPr>
      </w:pPr>
      <w:r>
        <w:rPr>
          <w:rFonts w:hint="eastAsia" w:ascii="宋体" w:hAnsi="宋体"/>
          <w:color w:val="000000"/>
          <w:szCs w:val="21"/>
        </w:rPr>
        <w:t>地址：</w:t>
      </w:r>
    </w:p>
    <w:p>
      <w:pPr>
        <w:spacing w:line="500" w:lineRule="exact"/>
        <w:rPr>
          <w:rFonts w:ascii="宋体" w:hAnsi="宋体"/>
          <w:color w:val="000000"/>
          <w:szCs w:val="21"/>
        </w:rPr>
      </w:pPr>
      <w:r>
        <w:rPr>
          <w:rFonts w:hint="eastAsia" w:ascii="宋体" w:hAnsi="宋体"/>
          <w:color w:val="000000"/>
          <w:szCs w:val="21"/>
        </w:rPr>
        <w:t>日期：</w:t>
      </w:r>
    </w:p>
    <w:p>
      <w:pPr>
        <w:widowControl/>
        <w:jc w:val="left"/>
        <w:rPr>
          <w:rFonts w:ascii="宋体" w:hAnsi="宋体" w:eastAsia="宋体"/>
          <w:spacing w:val="4"/>
          <w:szCs w:val="21"/>
        </w:rPr>
      </w:pPr>
      <w:r>
        <w:rPr>
          <w:rFonts w:ascii="宋体" w:hAnsi="宋体" w:eastAsia="宋体"/>
          <w:spacing w:val="4"/>
          <w:szCs w:val="21"/>
        </w:rPr>
        <w:br w:type="page"/>
      </w:r>
    </w:p>
    <w:p>
      <w:pPr>
        <w:pStyle w:val="2"/>
        <w:adjustRightInd w:val="0"/>
        <w:snapToGrid w:val="0"/>
        <w:spacing w:line="360" w:lineRule="auto"/>
        <w:jc w:val="center"/>
        <w:rPr>
          <w:rFonts w:ascii="宋体" w:hAnsi="宋体" w:eastAsia="宋体"/>
        </w:rPr>
      </w:pPr>
      <w:r>
        <w:rPr>
          <w:rFonts w:hint="eastAsia" w:ascii="宋体" w:hAnsi="宋体" w:eastAsia="宋体"/>
        </w:rPr>
        <w:t>承诺函</w:t>
      </w:r>
    </w:p>
    <w:p>
      <w:pPr>
        <w:spacing w:line="360" w:lineRule="auto"/>
        <w:rPr>
          <w:rFonts w:ascii="宋体" w:hAnsi="宋体" w:eastAsia="宋体"/>
          <w:b/>
          <w:szCs w:val="21"/>
        </w:rPr>
      </w:pPr>
      <w:r>
        <w:rPr>
          <w:rFonts w:hint="eastAsia" w:ascii="宋体" w:hAnsi="宋体" w:eastAsia="宋体"/>
          <w:b/>
          <w:szCs w:val="21"/>
        </w:rPr>
        <w:t>致：</w:t>
      </w:r>
      <w:r>
        <w:rPr>
          <w:rFonts w:hint="eastAsia" w:ascii="宋体" w:hAnsi="宋体" w:eastAsia="宋体"/>
          <w:b/>
          <w:szCs w:val="24"/>
        </w:rPr>
        <w:t>广东省广裕集团有限责任公司</w:t>
      </w:r>
      <w:r>
        <w:rPr>
          <w:rFonts w:hint="eastAsia" w:ascii="宋体" w:hAnsi="宋体" w:eastAsia="宋体"/>
          <w:b/>
          <w:szCs w:val="21"/>
        </w:rPr>
        <w:t>、云采链（广州）信息科技有限公司</w:t>
      </w:r>
    </w:p>
    <w:p>
      <w:pPr>
        <w:spacing w:line="360" w:lineRule="auto"/>
        <w:rPr>
          <w:rFonts w:ascii="宋体" w:hAnsi="宋体" w:eastAsia="宋体"/>
          <w:lang w:val="zh-CN"/>
        </w:rPr>
      </w:pPr>
    </w:p>
    <w:p>
      <w:pPr>
        <w:snapToGrid w:val="0"/>
        <w:spacing w:line="360" w:lineRule="auto"/>
        <w:ind w:firstLine="525" w:firstLineChars="250"/>
        <w:rPr>
          <w:rFonts w:ascii="宋体" w:hAnsi="宋体" w:eastAsia="宋体"/>
          <w:szCs w:val="21"/>
        </w:rPr>
      </w:pPr>
      <w:r>
        <w:rPr>
          <w:rFonts w:hint="eastAsia" w:ascii="宋体" w:hAnsi="宋体" w:eastAsia="宋体"/>
          <w:szCs w:val="21"/>
        </w:rPr>
        <w:t>关于贵单位、贵司发布</w:t>
      </w:r>
      <w:r>
        <w:rPr>
          <w:rFonts w:hint="eastAsia" w:ascii="宋体" w:hAnsi="宋体" w:eastAsia="宋体"/>
          <w:b/>
          <w:bCs/>
          <w:szCs w:val="32"/>
          <w:u w:val="single"/>
        </w:rPr>
        <w:t>广东省广裕集团有限责任公司财税工作用书</w:t>
      </w:r>
      <w:r>
        <w:rPr>
          <w:rFonts w:hint="eastAsia" w:ascii="宋体" w:hAnsi="宋体" w:eastAsia="宋体"/>
          <w:szCs w:val="21"/>
        </w:rPr>
        <w:t>的竞价公告，本公司（企业）愿意参加竞价，并承诺：</w:t>
      </w:r>
    </w:p>
    <w:p>
      <w:pPr>
        <w:snapToGrid w:val="0"/>
        <w:spacing w:line="360" w:lineRule="auto"/>
        <w:ind w:firstLine="525" w:firstLineChars="250"/>
        <w:rPr>
          <w:rFonts w:hint="eastAsia" w:ascii="宋体" w:hAnsi="宋体" w:eastAsia="宋体"/>
        </w:rPr>
      </w:pPr>
      <w:r>
        <w:rPr>
          <w:rFonts w:hint="eastAsia" w:ascii="宋体" w:hAnsi="宋体" w:eastAsia="宋体"/>
          <w:szCs w:val="21"/>
        </w:rPr>
        <w:t>本公司（企业）若有幸成为成交供应商，承诺为本项目提供的书籍均为合法销售渠道取得的正版书籍，否则采购单位可取消我司成交资格，以及列入采购不良行为名单，且采购单位有权拒绝供应商参与采购单位的其他采购项目。</w:t>
      </w:r>
    </w:p>
    <w:p>
      <w:pPr>
        <w:snapToGrid w:val="0"/>
        <w:spacing w:line="360" w:lineRule="auto"/>
        <w:ind w:firstLine="525" w:firstLineChars="250"/>
        <w:rPr>
          <w:rFonts w:ascii="宋体" w:hAnsi="宋体" w:eastAsia="宋体"/>
          <w:szCs w:val="21"/>
        </w:rPr>
      </w:pPr>
      <w:r>
        <w:rPr>
          <w:rFonts w:hint="eastAsia" w:ascii="宋体" w:hAnsi="宋体" w:eastAsia="宋体"/>
          <w:szCs w:val="21"/>
        </w:rPr>
        <w:t>本公司（企业）若有幸成为成交供应商，</w:t>
      </w:r>
      <w:r>
        <w:rPr>
          <w:rFonts w:hint="eastAsia" w:ascii="宋体" w:hAnsi="宋体" w:eastAsia="宋体" w:cs="宋体"/>
          <w:kern w:val="0"/>
          <w:szCs w:val="21"/>
        </w:rPr>
        <w:t>承诺能够完全满足采购过程发出所有文件的要求，具备履行本项目的能力。如在实施过程中，采购人发现有不符合要求的地方，采购人有权终止合同。</w:t>
      </w:r>
    </w:p>
    <w:p>
      <w:pPr>
        <w:snapToGrid w:val="0"/>
        <w:spacing w:line="360" w:lineRule="auto"/>
        <w:ind w:firstLine="525" w:firstLineChars="250"/>
        <w:rPr>
          <w:rFonts w:ascii="宋体" w:hAnsi="宋体" w:eastAsia="宋体"/>
          <w:szCs w:val="21"/>
        </w:rPr>
      </w:pPr>
      <w:r>
        <w:rPr>
          <w:rFonts w:hint="eastAsia" w:ascii="宋体" w:hAnsi="宋体" w:eastAsia="宋体"/>
          <w:szCs w:val="21"/>
        </w:rPr>
        <w:t>否则，由此所造成的损失、不良后果及法律责任，一律由我公司（企业）承担。</w:t>
      </w:r>
    </w:p>
    <w:p>
      <w:pPr>
        <w:autoSpaceDE w:val="0"/>
        <w:autoSpaceDN w:val="0"/>
        <w:adjustRightInd w:val="0"/>
        <w:spacing w:line="360" w:lineRule="auto"/>
        <w:ind w:firstLine="413" w:firstLineChars="196"/>
        <w:rPr>
          <w:rFonts w:ascii="宋体" w:hAnsi="宋体" w:eastAsia="宋体"/>
          <w:b/>
        </w:rPr>
      </w:pPr>
      <w:r>
        <w:rPr>
          <w:rFonts w:hint="eastAsia" w:ascii="宋体" w:hAnsi="宋体" w:eastAsia="宋体"/>
          <w:b/>
        </w:rPr>
        <w:t>备注：</w:t>
      </w:r>
    </w:p>
    <w:p>
      <w:pPr>
        <w:pStyle w:val="20"/>
        <w:numPr>
          <w:ilvl w:val="0"/>
          <w:numId w:val="20"/>
        </w:numPr>
        <w:autoSpaceDE w:val="0"/>
        <w:autoSpaceDN w:val="0"/>
        <w:adjustRightInd w:val="0"/>
        <w:spacing w:line="360" w:lineRule="auto"/>
        <w:ind w:firstLineChars="0"/>
        <w:rPr>
          <w:rFonts w:ascii="宋体" w:hAnsi="宋体" w:eastAsia="宋体"/>
        </w:rPr>
      </w:pPr>
      <w:r>
        <w:rPr>
          <w:rFonts w:hint="eastAsia" w:ascii="宋体" w:hAnsi="宋体" w:eastAsia="宋体"/>
        </w:rPr>
        <w:t>本承诺函必须提供且内容不得擅自删改，否则视为响应无效。</w:t>
      </w:r>
    </w:p>
    <w:p>
      <w:pPr>
        <w:pStyle w:val="20"/>
        <w:numPr>
          <w:ilvl w:val="0"/>
          <w:numId w:val="20"/>
        </w:numPr>
        <w:snapToGrid w:val="0"/>
        <w:spacing w:line="360" w:lineRule="auto"/>
        <w:ind w:firstLineChars="0"/>
        <w:rPr>
          <w:rFonts w:ascii="宋体" w:hAnsi="宋体" w:eastAsia="宋体"/>
          <w:szCs w:val="21"/>
        </w:rPr>
      </w:pPr>
      <w:r>
        <w:rPr>
          <w:rFonts w:hint="eastAsia" w:ascii="宋体" w:hAnsi="宋体" w:eastAsia="宋体"/>
          <w:szCs w:val="21"/>
        </w:rPr>
        <w:t>本</w:t>
      </w:r>
      <w:r>
        <w:rPr>
          <w:rFonts w:hint="eastAsia" w:ascii="宋体" w:hAnsi="宋体" w:eastAsia="宋体"/>
        </w:rPr>
        <w:t>承诺函</w:t>
      </w:r>
      <w:r>
        <w:rPr>
          <w:rFonts w:hint="eastAsia" w:ascii="宋体" w:hAnsi="宋体" w:eastAsia="宋体"/>
          <w:szCs w:val="21"/>
        </w:rPr>
        <w:t>如有虚假或与事实不符的，作无效报价处理。</w:t>
      </w:r>
    </w:p>
    <w:p>
      <w:pPr>
        <w:snapToGrid w:val="0"/>
        <w:spacing w:line="360" w:lineRule="auto"/>
        <w:ind w:firstLine="525" w:firstLineChars="250"/>
        <w:rPr>
          <w:rFonts w:ascii="宋体" w:hAnsi="宋体" w:eastAsia="宋体"/>
          <w:szCs w:val="21"/>
        </w:rPr>
      </w:pPr>
    </w:p>
    <w:p>
      <w:pPr>
        <w:snapToGrid w:val="0"/>
        <w:spacing w:line="360" w:lineRule="auto"/>
        <w:ind w:firstLine="525" w:firstLineChars="250"/>
        <w:rPr>
          <w:rFonts w:ascii="宋体" w:hAnsi="宋体" w:eastAsia="宋体"/>
          <w:szCs w:val="21"/>
        </w:rPr>
      </w:pPr>
    </w:p>
    <w:p>
      <w:pPr>
        <w:pStyle w:val="20"/>
        <w:spacing w:line="360" w:lineRule="auto"/>
        <w:ind w:left="1200" w:right="218" w:firstLine="0" w:firstLineChars="0"/>
        <w:jc w:val="right"/>
        <w:rPr>
          <w:rFonts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r>
        <w:rPr>
          <w:rFonts w:hint="eastAsia" w:ascii="宋体" w:hAnsi="宋体" w:eastAsia="宋体"/>
          <w:spacing w:val="4"/>
          <w:szCs w:val="21"/>
          <w:u w:val="single"/>
        </w:rPr>
        <w:t xml:space="preserve">          </w:t>
      </w:r>
    </w:p>
    <w:p>
      <w:pPr>
        <w:pStyle w:val="20"/>
        <w:spacing w:line="360" w:lineRule="auto"/>
        <w:ind w:left="1200" w:right="210" w:firstLine="0" w:firstLineChars="0"/>
        <w:jc w:val="right"/>
        <w:rPr>
          <w:rFonts w:ascii="宋体" w:hAnsi="宋体" w:eastAsia="宋体"/>
          <w:szCs w:val="21"/>
          <w:u w:val="single"/>
        </w:rPr>
      </w:pPr>
    </w:p>
    <w:p>
      <w:pPr>
        <w:spacing w:line="360" w:lineRule="auto"/>
        <w:ind w:left="840"/>
        <w:jc w:val="right"/>
        <w:rPr>
          <w:rFonts w:ascii="宋体" w:hAnsi="宋体" w:eastAsia="宋体"/>
          <w:spacing w:val="4"/>
          <w:szCs w:val="21"/>
          <w:u w:val="single"/>
        </w:rPr>
      </w:pPr>
      <w:r>
        <w:rPr>
          <w:rFonts w:hint="eastAsia" w:ascii="宋体" w:hAnsi="宋体" w:eastAsia="宋体"/>
          <w:spacing w:val="4"/>
          <w:szCs w:val="21"/>
        </w:rPr>
        <w:t>日期：</w:t>
      </w:r>
      <w:r>
        <w:rPr>
          <w:rFonts w:hint="eastAsia" w:ascii="宋体" w:hAnsi="宋体" w:eastAsia="宋体"/>
          <w:spacing w:val="4"/>
          <w:szCs w:val="21"/>
          <w:u w:val="single"/>
        </w:rPr>
        <w:t xml:space="preserve">          </w:t>
      </w:r>
    </w:p>
    <w:p>
      <w:pPr>
        <w:widowControl/>
        <w:jc w:val="left"/>
        <w:rPr>
          <w:rFonts w:ascii="宋体" w:hAnsi="宋体" w:eastAsia="宋体"/>
          <w:spacing w:val="4"/>
          <w:szCs w:val="21"/>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2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7F20E3C"/>
    <w:multiLevelType w:val="multilevel"/>
    <w:tmpl w:val="07F20E3C"/>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5214F2"/>
    <w:multiLevelType w:val="multilevel"/>
    <w:tmpl w:val="125214F2"/>
    <w:lvl w:ilvl="0" w:tentative="0">
      <w:start w:val="1"/>
      <w:numFmt w:val="decimal"/>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
    <w:nsid w:val="140A6B21"/>
    <w:multiLevelType w:val="multilevel"/>
    <w:tmpl w:val="140A6B21"/>
    <w:lvl w:ilvl="0" w:tentative="0">
      <w:start w:val="1"/>
      <w:numFmt w:val="decimal"/>
      <w:lvlText w:val="%1."/>
      <w:lvlJc w:val="left"/>
      <w:pPr>
        <w:ind w:left="42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227D41A0"/>
    <w:multiLevelType w:val="multilevel"/>
    <w:tmpl w:val="227D41A0"/>
    <w:lvl w:ilvl="0" w:tentative="0">
      <w:start w:val="1"/>
      <w:numFmt w:val="decimal"/>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3AF2110E"/>
    <w:multiLevelType w:val="multilevel"/>
    <w:tmpl w:val="3AF2110E"/>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3CE44964"/>
    <w:multiLevelType w:val="multilevel"/>
    <w:tmpl w:val="3CE44964"/>
    <w:lvl w:ilvl="0" w:tentative="0">
      <w:start w:val="1"/>
      <w:numFmt w:val="decimal"/>
      <w:lvlText w:val="%1."/>
      <w:lvlJc w:val="left"/>
      <w:pPr>
        <w:ind w:left="840" w:hanging="420"/>
      </w:pPr>
      <w:rPr>
        <w:rFonts w:hint="eastAsia"/>
      </w:rPr>
    </w:lvl>
    <w:lvl w:ilvl="1" w:tentative="0">
      <w:start w:val="1"/>
      <w:numFmt w:val="lowerLetter"/>
      <w:lvlText w:val="%2)"/>
      <w:lvlJc w:val="left"/>
      <w:pPr>
        <w:ind w:left="839" w:firstLine="421"/>
      </w:pPr>
      <w:rPr>
        <w:rFonts w:hint="eastAsia"/>
      </w:rPr>
    </w:lvl>
    <w:lvl w:ilvl="2" w:tentative="0">
      <w:start w:val="1"/>
      <w:numFmt w:val="lowerRoman"/>
      <w:lvlText w:val="%3."/>
      <w:lvlJc w:val="right"/>
      <w:pPr>
        <w:ind w:left="839" w:firstLine="841"/>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8">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501719F"/>
    <w:multiLevelType w:val="multilevel"/>
    <w:tmpl w:val="4501719F"/>
    <w:lvl w:ilvl="0" w:tentative="0">
      <w:start w:val="1"/>
      <w:numFmt w:val="decimal"/>
      <w:lvlText w:val="%1."/>
      <w:lvlJc w:val="left"/>
      <w:pPr>
        <w:tabs>
          <w:tab w:val="left" w:pos="420"/>
        </w:tabs>
        <w:ind w:left="42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8B92CFA"/>
    <w:multiLevelType w:val="multilevel"/>
    <w:tmpl w:val="48B92CFA"/>
    <w:lvl w:ilvl="0" w:tentative="0">
      <w:start w:val="1"/>
      <w:numFmt w:val="decimal"/>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1">
    <w:nsid w:val="4A2A6EDD"/>
    <w:multiLevelType w:val="multilevel"/>
    <w:tmpl w:val="4A2A6EDD"/>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4F721993"/>
    <w:multiLevelType w:val="multilevel"/>
    <w:tmpl w:val="4F72199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53DC66C2"/>
    <w:multiLevelType w:val="multilevel"/>
    <w:tmpl w:val="53DC66C2"/>
    <w:lvl w:ilvl="0" w:tentative="0">
      <w:start w:val="1"/>
      <w:numFmt w:val="decimal"/>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5">
    <w:nsid w:val="59794862"/>
    <w:multiLevelType w:val="multilevel"/>
    <w:tmpl w:val="59794862"/>
    <w:lvl w:ilvl="0" w:tentative="0">
      <w:start w:val="1"/>
      <w:numFmt w:val="decimal"/>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6">
    <w:nsid w:val="5BC73357"/>
    <w:multiLevelType w:val="multilevel"/>
    <w:tmpl w:val="5BC7335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639E6BBB"/>
    <w:multiLevelType w:val="multilevel"/>
    <w:tmpl w:val="639E6BBB"/>
    <w:lvl w:ilvl="0" w:tentative="0">
      <w:start w:val="1"/>
      <w:numFmt w:val="decimal"/>
      <w:lvlText w:val="(%1)"/>
      <w:lvlJc w:val="left"/>
      <w:pPr>
        <w:tabs>
          <w:tab w:val="left" w:pos="1200"/>
        </w:tabs>
        <w:ind w:left="1200" w:hanging="360"/>
      </w:pPr>
    </w:lvl>
    <w:lvl w:ilvl="1" w:tentative="0">
      <w:start w:val="1"/>
      <w:numFmt w:val="decimal"/>
      <w:lvlText w:val="%2．"/>
      <w:lvlJc w:val="left"/>
      <w:pPr>
        <w:tabs>
          <w:tab w:val="left" w:pos="1620"/>
        </w:tabs>
        <w:ind w:left="1620" w:hanging="360"/>
      </w:pPr>
      <w:rPr>
        <w:rFonts w:hint="eastAsia"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9">
    <w:nsid w:val="76E92880"/>
    <w:multiLevelType w:val="multilevel"/>
    <w:tmpl w:val="76E92880"/>
    <w:lvl w:ilvl="0" w:tentative="0">
      <w:start w:val="1"/>
      <w:numFmt w:val="decimal"/>
      <w:lvlText w:val="%1."/>
      <w:lvlJc w:val="left"/>
      <w:pPr>
        <w:ind w:left="840" w:hanging="420"/>
      </w:pPr>
      <w:rPr>
        <w:rFonts w:hint="eastAsia"/>
        <w:b w:val="0"/>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num w:numId="1">
    <w:abstractNumId w:val="0"/>
  </w:num>
  <w:num w:numId="2">
    <w:abstractNumId w:val="17"/>
  </w:num>
  <w:num w:numId="3">
    <w:abstractNumId w:val="1"/>
  </w:num>
  <w:num w:numId="4">
    <w:abstractNumId w:val="7"/>
  </w:num>
  <w:num w:numId="5">
    <w:abstractNumId w:val="14"/>
  </w:num>
  <w:num w:numId="6">
    <w:abstractNumId w:val="10"/>
  </w:num>
  <w:num w:numId="7">
    <w:abstractNumId w:val="19"/>
  </w:num>
  <w:num w:numId="8">
    <w:abstractNumId w:val="15"/>
  </w:num>
  <w:num w:numId="9">
    <w:abstractNumId w:val="13"/>
  </w:num>
  <w:num w:numId="10">
    <w:abstractNumId w:val="2"/>
  </w:num>
  <w:num w:numId="11">
    <w:abstractNumId w:val="8"/>
  </w:num>
  <w:num w:numId="12">
    <w:abstractNumId w:val="3"/>
  </w:num>
  <w:num w:numId="13">
    <w:abstractNumId w:val="11"/>
  </w:num>
  <w:num w:numId="14">
    <w:abstractNumId w:val="4"/>
  </w:num>
  <w:num w:numId="15">
    <w:abstractNumId w:val="9"/>
  </w:num>
  <w:num w:numId="16">
    <w:abstractNumId w:val="16"/>
  </w:num>
  <w:num w:numId="17">
    <w:abstractNumId w:val="6"/>
  </w:num>
  <w:num w:numId="18">
    <w:abstractNumId w:val="5"/>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OTdmOTFlOTZjNzRlYWQ2YWRhNTE5NTgwM2U1YmQifQ=="/>
  </w:docVars>
  <w:rsids>
    <w:rsidRoot w:val="00603670"/>
    <w:rsid w:val="0000298A"/>
    <w:rsid w:val="00005708"/>
    <w:rsid w:val="00005D65"/>
    <w:rsid w:val="00011A82"/>
    <w:rsid w:val="00013731"/>
    <w:rsid w:val="00014F79"/>
    <w:rsid w:val="000163AB"/>
    <w:rsid w:val="00016EBC"/>
    <w:rsid w:val="00025DD0"/>
    <w:rsid w:val="00027036"/>
    <w:rsid w:val="000361A3"/>
    <w:rsid w:val="00042B6B"/>
    <w:rsid w:val="000431C9"/>
    <w:rsid w:val="000437D8"/>
    <w:rsid w:val="00045E6F"/>
    <w:rsid w:val="00046A12"/>
    <w:rsid w:val="00046A97"/>
    <w:rsid w:val="00050534"/>
    <w:rsid w:val="000532EE"/>
    <w:rsid w:val="00053978"/>
    <w:rsid w:val="000565F1"/>
    <w:rsid w:val="000656DE"/>
    <w:rsid w:val="00065B03"/>
    <w:rsid w:val="00072D57"/>
    <w:rsid w:val="00075391"/>
    <w:rsid w:val="000825A2"/>
    <w:rsid w:val="00082CDE"/>
    <w:rsid w:val="00083098"/>
    <w:rsid w:val="000A4526"/>
    <w:rsid w:val="000A7A96"/>
    <w:rsid w:val="000B040C"/>
    <w:rsid w:val="000B0ECA"/>
    <w:rsid w:val="000B3F59"/>
    <w:rsid w:val="000B7605"/>
    <w:rsid w:val="000C0216"/>
    <w:rsid w:val="000C2AA6"/>
    <w:rsid w:val="000C53AE"/>
    <w:rsid w:val="000C5ABD"/>
    <w:rsid w:val="000C7AC8"/>
    <w:rsid w:val="000D7026"/>
    <w:rsid w:val="000E1199"/>
    <w:rsid w:val="000F423D"/>
    <w:rsid w:val="000F6CFC"/>
    <w:rsid w:val="000F71A9"/>
    <w:rsid w:val="000F79A8"/>
    <w:rsid w:val="0010157A"/>
    <w:rsid w:val="001051AE"/>
    <w:rsid w:val="00107E2D"/>
    <w:rsid w:val="001146AA"/>
    <w:rsid w:val="0011556A"/>
    <w:rsid w:val="00116EDF"/>
    <w:rsid w:val="00123BEA"/>
    <w:rsid w:val="001304CF"/>
    <w:rsid w:val="0013348B"/>
    <w:rsid w:val="001340F2"/>
    <w:rsid w:val="00140AD2"/>
    <w:rsid w:val="00141CD5"/>
    <w:rsid w:val="00151CB3"/>
    <w:rsid w:val="00154595"/>
    <w:rsid w:val="00155416"/>
    <w:rsid w:val="00160694"/>
    <w:rsid w:val="0016171E"/>
    <w:rsid w:val="00163330"/>
    <w:rsid w:val="00175ECB"/>
    <w:rsid w:val="00182BE9"/>
    <w:rsid w:val="001863E0"/>
    <w:rsid w:val="00192084"/>
    <w:rsid w:val="00194462"/>
    <w:rsid w:val="001A0DDF"/>
    <w:rsid w:val="001A1A48"/>
    <w:rsid w:val="001A769F"/>
    <w:rsid w:val="001B0A70"/>
    <w:rsid w:val="001B19B1"/>
    <w:rsid w:val="001B2912"/>
    <w:rsid w:val="001B5E75"/>
    <w:rsid w:val="001B6C81"/>
    <w:rsid w:val="001B74DB"/>
    <w:rsid w:val="001C071E"/>
    <w:rsid w:val="001C3D61"/>
    <w:rsid w:val="001C43C7"/>
    <w:rsid w:val="001C6BE3"/>
    <w:rsid w:val="001D1026"/>
    <w:rsid w:val="001D33E6"/>
    <w:rsid w:val="001E0E9D"/>
    <w:rsid w:val="001E4745"/>
    <w:rsid w:val="001E48AC"/>
    <w:rsid w:val="001E5C33"/>
    <w:rsid w:val="001F2A45"/>
    <w:rsid w:val="001F2E70"/>
    <w:rsid w:val="001F3633"/>
    <w:rsid w:val="001F3F8C"/>
    <w:rsid w:val="001F558A"/>
    <w:rsid w:val="001F7F25"/>
    <w:rsid w:val="002056C6"/>
    <w:rsid w:val="0021078D"/>
    <w:rsid w:val="00221CE5"/>
    <w:rsid w:val="00223D7D"/>
    <w:rsid w:val="00237525"/>
    <w:rsid w:val="002379C7"/>
    <w:rsid w:val="002417EB"/>
    <w:rsid w:val="0024390D"/>
    <w:rsid w:val="00253352"/>
    <w:rsid w:val="00261B2C"/>
    <w:rsid w:val="00262DAA"/>
    <w:rsid w:val="0026399A"/>
    <w:rsid w:val="00270E13"/>
    <w:rsid w:val="00272228"/>
    <w:rsid w:val="00283853"/>
    <w:rsid w:val="00283A1B"/>
    <w:rsid w:val="00290BDF"/>
    <w:rsid w:val="002920CA"/>
    <w:rsid w:val="00293118"/>
    <w:rsid w:val="00295C50"/>
    <w:rsid w:val="002A1FE5"/>
    <w:rsid w:val="002A3E18"/>
    <w:rsid w:val="002A50F6"/>
    <w:rsid w:val="002B1373"/>
    <w:rsid w:val="002B2992"/>
    <w:rsid w:val="002B4DF8"/>
    <w:rsid w:val="002B6EEB"/>
    <w:rsid w:val="002B793D"/>
    <w:rsid w:val="002C1D20"/>
    <w:rsid w:val="002C2BC0"/>
    <w:rsid w:val="002C6B91"/>
    <w:rsid w:val="002C7CC8"/>
    <w:rsid w:val="002D039B"/>
    <w:rsid w:val="002D2EBD"/>
    <w:rsid w:val="002D4EBD"/>
    <w:rsid w:val="002D6195"/>
    <w:rsid w:val="002E0263"/>
    <w:rsid w:val="002E0DD1"/>
    <w:rsid w:val="002E61D3"/>
    <w:rsid w:val="002E66A9"/>
    <w:rsid w:val="002F2574"/>
    <w:rsid w:val="002F352E"/>
    <w:rsid w:val="002F5E67"/>
    <w:rsid w:val="00305373"/>
    <w:rsid w:val="003070D3"/>
    <w:rsid w:val="00313421"/>
    <w:rsid w:val="00313C36"/>
    <w:rsid w:val="00313D70"/>
    <w:rsid w:val="00320F0B"/>
    <w:rsid w:val="00322B4C"/>
    <w:rsid w:val="0032625B"/>
    <w:rsid w:val="00327556"/>
    <w:rsid w:val="00327908"/>
    <w:rsid w:val="00327BFA"/>
    <w:rsid w:val="00327C22"/>
    <w:rsid w:val="003346EC"/>
    <w:rsid w:val="00342E19"/>
    <w:rsid w:val="00353374"/>
    <w:rsid w:val="00355F34"/>
    <w:rsid w:val="00360138"/>
    <w:rsid w:val="00361AEC"/>
    <w:rsid w:val="00361BF6"/>
    <w:rsid w:val="00366797"/>
    <w:rsid w:val="0036750F"/>
    <w:rsid w:val="00370A11"/>
    <w:rsid w:val="00370A5B"/>
    <w:rsid w:val="003818F2"/>
    <w:rsid w:val="003820DE"/>
    <w:rsid w:val="00383905"/>
    <w:rsid w:val="0038525D"/>
    <w:rsid w:val="00391059"/>
    <w:rsid w:val="00392847"/>
    <w:rsid w:val="00393D24"/>
    <w:rsid w:val="00394537"/>
    <w:rsid w:val="00395386"/>
    <w:rsid w:val="00395A64"/>
    <w:rsid w:val="00395C9C"/>
    <w:rsid w:val="003A613D"/>
    <w:rsid w:val="003A7E63"/>
    <w:rsid w:val="003B0A20"/>
    <w:rsid w:val="003B2343"/>
    <w:rsid w:val="003B48C0"/>
    <w:rsid w:val="003C419C"/>
    <w:rsid w:val="003D0394"/>
    <w:rsid w:val="003D2DE8"/>
    <w:rsid w:val="003D2E6D"/>
    <w:rsid w:val="003D687F"/>
    <w:rsid w:val="003D7C7E"/>
    <w:rsid w:val="003E1F2E"/>
    <w:rsid w:val="003E273C"/>
    <w:rsid w:val="003E3CE8"/>
    <w:rsid w:val="003E6A41"/>
    <w:rsid w:val="003F38D5"/>
    <w:rsid w:val="004024C4"/>
    <w:rsid w:val="00403AB2"/>
    <w:rsid w:val="00407191"/>
    <w:rsid w:val="00412749"/>
    <w:rsid w:val="00412F52"/>
    <w:rsid w:val="00415A2E"/>
    <w:rsid w:val="00417D15"/>
    <w:rsid w:val="004211A3"/>
    <w:rsid w:val="0042270D"/>
    <w:rsid w:val="00422D6A"/>
    <w:rsid w:val="00426DE0"/>
    <w:rsid w:val="004315F9"/>
    <w:rsid w:val="00431DBE"/>
    <w:rsid w:val="00433B9F"/>
    <w:rsid w:val="00437F62"/>
    <w:rsid w:val="004474F4"/>
    <w:rsid w:val="0045760A"/>
    <w:rsid w:val="00460C8D"/>
    <w:rsid w:val="004610D7"/>
    <w:rsid w:val="004613B9"/>
    <w:rsid w:val="004669AD"/>
    <w:rsid w:val="0047081D"/>
    <w:rsid w:val="00475394"/>
    <w:rsid w:val="004765F8"/>
    <w:rsid w:val="00476745"/>
    <w:rsid w:val="00477DCE"/>
    <w:rsid w:val="00483FFD"/>
    <w:rsid w:val="00487B8D"/>
    <w:rsid w:val="00492B35"/>
    <w:rsid w:val="00493336"/>
    <w:rsid w:val="00494432"/>
    <w:rsid w:val="00494623"/>
    <w:rsid w:val="0049512D"/>
    <w:rsid w:val="00496883"/>
    <w:rsid w:val="00497ECB"/>
    <w:rsid w:val="004A36A8"/>
    <w:rsid w:val="004A4FB8"/>
    <w:rsid w:val="004B2400"/>
    <w:rsid w:val="004B3CEA"/>
    <w:rsid w:val="004B4136"/>
    <w:rsid w:val="004B57DA"/>
    <w:rsid w:val="004B7182"/>
    <w:rsid w:val="004D2165"/>
    <w:rsid w:val="004D2A3E"/>
    <w:rsid w:val="004D666A"/>
    <w:rsid w:val="004D6D34"/>
    <w:rsid w:val="004E3790"/>
    <w:rsid w:val="004F1479"/>
    <w:rsid w:val="004F56C0"/>
    <w:rsid w:val="00501F2E"/>
    <w:rsid w:val="00504EB7"/>
    <w:rsid w:val="00510B48"/>
    <w:rsid w:val="0051495F"/>
    <w:rsid w:val="00514A2F"/>
    <w:rsid w:val="005160CF"/>
    <w:rsid w:val="00521996"/>
    <w:rsid w:val="005219E3"/>
    <w:rsid w:val="00522236"/>
    <w:rsid w:val="00522280"/>
    <w:rsid w:val="00523E53"/>
    <w:rsid w:val="00526EE9"/>
    <w:rsid w:val="005316BD"/>
    <w:rsid w:val="00533B92"/>
    <w:rsid w:val="00534F6E"/>
    <w:rsid w:val="00535EEC"/>
    <w:rsid w:val="0054156A"/>
    <w:rsid w:val="005462F7"/>
    <w:rsid w:val="00546E32"/>
    <w:rsid w:val="005521A5"/>
    <w:rsid w:val="00555B34"/>
    <w:rsid w:val="00556F10"/>
    <w:rsid w:val="005631E2"/>
    <w:rsid w:val="00565168"/>
    <w:rsid w:val="005656FE"/>
    <w:rsid w:val="00572F1A"/>
    <w:rsid w:val="00574D38"/>
    <w:rsid w:val="00581B41"/>
    <w:rsid w:val="005842E9"/>
    <w:rsid w:val="00585A83"/>
    <w:rsid w:val="00591BC0"/>
    <w:rsid w:val="00593EF0"/>
    <w:rsid w:val="00597220"/>
    <w:rsid w:val="005A1B8F"/>
    <w:rsid w:val="005A24E0"/>
    <w:rsid w:val="005A2A93"/>
    <w:rsid w:val="005B084E"/>
    <w:rsid w:val="005B0CFC"/>
    <w:rsid w:val="005B1094"/>
    <w:rsid w:val="005B1D70"/>
    <w:rsid w:val="005C064C"/>
    <w:rsid w:val="005C3A40"/>
    <w:rsid w:val="005D1281"/>
    <w:rsid w:val="005D3FD9"/>
    <w:rsid w:val="005D72B7"/>
    <w:rsid w:val="005D796C"/>
    <w:rsid w:val="005E4015"/>
    <w:rsid w:val="005E748F"/>
    <w:rsid w:val="005F35F7"/>
    <w:rsid w:val="005F481D"/>
    <w:rsid w:val="005F6D53"/>
    <w:rsid w:val="00602C22"/>
    <w:rsid w:val="00603670"/>
    <w:rsid w:val="00604342"/>
    <w:rsid w:val="006106A1"/>
    <w:rsid w:val="00612E06"/>
    <w:rsid w:val="00613F65"/>
    <w:rsid w:val="00616532"/>
    <w:rsid w:val="00616AE3"/>
    <w:rsid w:val="006228E2"/>
    <w:rsid w:val="00623B4F"/>
    <w:rsid w:val="00627F1C"/>
    <w:rsid w:val="006373C5"/>
    <w:rsid w:val="00640225"/>
    <w:rsid w:val="00643281"/>
    <w:rsid w:val="006443E3"/>
    <w:rsid w:val="00645AB3"/>
    <w:rsid w:val="0064715C"/>
    <w:rsid w:val="00647229"/>
    <w:rsid w:val="00651B9E"/>
    <w:rsid w:val="006655AA"/>
    <w:rsid w:val="00672132"/>
    <w:rsid w:val="0067219C"/>
    <w:rsid w:val="00680244"/>
    <w:rsid w:val="006817FD"/>
    <w:rsid w:val="00683939"/>
    <w:rsid w:val="006923B3"/>
    <w:rsid w:val="006942C1"/>
    <w:rsid w:val="006A29D6"/>
    <w:rsid w:val="006A5FFE"/>
    <w:rsid w:val="006A61C8"/>
    <w:rsid w:val="006B07B5"/>
    <w:rsid w:val="006B1BFB"/>
    <w:rsid w:val="006B764E"/>
    <w:rsid w:val="006C1B32"/>
    <w:rsid w:val="006D0CB1"/>
    <w:rsid w:val="006D213E"/>
    <w:rsid w:val="006D21A4"/>
    <w:rsid w:val="006D2515"/>
    <w:rsid w:val="006D2F1E"/>
    <w:rsid w:val="006D5FC6"/>
    <w:rsid w:val="006D7E04"/>
    <w:rsid w:val="006E538C"/>
    <w:rsid w:val="006E6C0B"/>
    <w:rsid w:val="006F5BF0"/>
    <w:rsid w:val="00700C51"/>
    <w:rsid w:val="00704031"/>
    <w:rsid w:val="007056A1"/>
    <w:rsid w:val="0071097B"/>
    <w:rsid w:val="007128C2"/>
    <w:rsid w:val="00713BF5"/>
    <w:rsid w:val="00715D44"/>
    <w:rsid w:val="00717425"/>
    <w:rsid w:val="00717FA5"/>
    <w:rsid w:val="007214B0"/>
    <w:rsid w:val="0072251B"/>
    <w:rsid w:val="00724E13"/>
    <w:rsid w:val="00725E3C"/>
    <w:rsid w:val="00725ED4"/>
    <w:rsid w:val="007264EF"/>
    <w:rsid w:val="00726EDF"/>
    <w:rsid w:val="00732100"/>
    <w:rsid w:val="007321A6"/>
    <w:rsid w:val="007342B9"/>
    <w:rsid w:val="00735AF1"/>
    <w:rsid w:val="007440B0"/>
    <w:rsid w:val="00745067"/>
    <w:rsid w:val="007470DA"/>
    <w:rsid w:val="0075152B"/>
    <w:rsid w:val="00755BF5"/>
    <w:rsid w:val="0075742A"/>
    <w:rsid w:val="007637BA"/>
    <w:rsid w:val="0076692A"/>
    <w:rsid w:val="00766BD6"/>
    <w:rsid w:val="00776C82"/>
    <w:rsid w:val="00781957"/>
    <w:rsid w:val="00783665"/>
    <w:rsid w:val="00783B9B"/>
    <w:rsid w:val="00783F4C"/>
    <w:rsid w:val="0078756E"/>
    <w:rsid w:val="00790B2E"/>
    <w:rsid w:val="0079669E"/>
    <w:rsid w:val="007A1EF5"/>
    <w:rsid w:val="007B13C3"/>
    <w:rsid w:val="007C1355"/>
    <w:rsid w:val="007C5792"/>
    <w:rsid w:val="007D03AB"/>
    <w:rsid w:val="007D77F4"/>
    <w:rsid w:val="007E26FA"/>
    <w:rsid w:val="007E3EDE"/>
    <w:rsid w:val="007E60EA"/>
    <w:rsid w:val="007F130F"/>
    <w:rsid w:val="007F26F4"/>
    <w:rsid w:val="007F6B25"/>
    <w:rsid w:val="0080065E"/>
    <w:rsid w:val="00802AB1"/>
    <w:rsid w:val="008034FC"/>
    <w:rsid w:val="00803518"/>
    <w:rsid w:val="00803629"/>
    <w:rsid w:val="00811E08"/>
    <w:rsid w:val="00812470"/>
    <w:rsid w:val="008124C1"/>
    <w:rsid w:val="0082000F"/>
    <w:rsid w:val="00825FF0"/>
    <w:rsid w:val="008261B0"/>
    <w:rsid w:val="00830919"/>
    <w:rsid w:val="00843B5C"/>
    <w:rsid w:val="00843F56"/>
    <w:rsid w:val="008441BB"/>
    <w:rsid w:val="008473C4"/>
    <w:rsid w:val="00847407"/>
    <w:rsid w:val="0085295D"/>
    <w:rsid w:val="008537C7"/>
    <w:rsid w:val="008556E4"/>
    <w:rsid w:val="00855824"/>
    <w:rsid w:val="00856F2F"/>
    <w:rsid w:val="008571FF"/>
    <w:rsid w:val="00862A3B"/>
    <w:rsid w:val="00864DE6"/>
    <w:rsid w:val="00871527"/>
    <w:rsid w:val="00873E22"/>
    <w:rsid w:val="00875023"/>
    <w:rsid w:val="00876127"/>
    <w:rsid w:val="00881257"/>
    <w:rsid w:val="00882269"/>
    <w:rsid w:val="008842BB"/>
    <w:rsid w:val="00885BC6"/>
    <w:rsid w:val="008A5110"/>
    <w:rsid w:val="008A5B21"/>
    <w:rsid w:val="008A5DB0"/>
    <w:rsid w:val="008A6D24"/>
    <w:rsid w:val="008A7093"/>
    <w:rsid w:val="008A75A4"/>
    <w:rsid w:val="008B3EE8"/>
    <w:rsid w:val="008B73E4"/>
    <w:rsid w:val="008B7BAC"/>
    <w:rsid w:val="008B7C71"/>
    <w:rsid w:val="008B7ECC"/>
    <w:rsid w:val="008C2AB1"/>
    <w:rsid w:val="008C3917"/>
    <w:rsid w:val="008C7245"/>
    <w:rsid w:val="008D17CF"/>
    <w:rsid w:val="008D3D77"/>
    <w:rsid w:val="008D3F38"/>
    <w:rsid w:val="008D7047"/>
    <w:rsid w:val="008D7224"/>
    <w:rsid w:val="008E1259"/>
    <w:rsid w:val="008E24F6"/>
    <w:rsid w:val="008E3CD8"/>
    <w:rsid w:val="008E49E5"/>
    <w:rsid w:val="008E61A2"/>
    <w:rsid w:val="008E6EDC"/>
    <w:rsid w:val="008F3BD8"/>
    <w:rsid w:val="008F3E0F"/>
    <w:rsid w:val="008F3F79"/>
    <w:rsid w:val="008F480D"/>
    <w:rsid w:val="00904D13"/>
    <w:rsid w:val="00907762"/>
    <w:rsid w:val="0091005D"/>
    <w:rsid w:val="009132D1"/>
    <w:rsid w:val="009227C3"/>
    <w:rsid w:val="0092421F"/>
    <w:rsid w:val="00926EF0"/>
    <w:rsid w:val="00927280"/>
    <w:rsid w:val="00930802"/>
    <w:rsid w:val="00932E40"/>
    <w:rsid w:val="00933095"/>
    <w:rsid w:val="0093371D"/>
    <w:rsid w:val="0093756C"/>
    <w:rsid w:val="00937F4D"/>
    <w:rsid w:val="0094370A"/>
    <w:rsid w:val="00945FC8"/>
    <w:rsid w:val="00946A8E"/>
    <w:rsid w:val="009500CB"/>
    <w:rsid w:val="00950D89"/>
    <w:rsid w:val="00966193"/>
    <w:rsid w:val="009666D4"/>
    <w:rsid w:val="00973502"/>
    <w:rsid w:val="00974BA1"/>
    <w:rsid w:val="00977403"/>
    <w:rsid w:val="00981FCF"/>
    <w:rsid w:val="00983D6A"/>
    <w:rsid w:val="00984270"/>
    <w:rsid w:val="009870FC"/>
    <w:rsid w:val="009877F1"/>
    <w:rsid w:val="00990253"/>
    <w:rsid w:val="00995698"/>
    <w:rsid w:val="00996580"/>
    <w:rsid w:val="009A01AA"/>
    <w:rsid w:val="009A14A4"/>
    <w:rsid w:val="009A21C0"/>
    <w:rsid w:val="009A4BF3"/>
    <w:rsid w:val="009A5643"/>
    <w:rsid w:val="009A62DD"/>
    <w:rsid w:val="009B2E8D"/>
    <w:rsid w:val="009B4D41"/>
    <w:rsid w:val="009C01D6"/>
    <w:rsid w:val="009C2D78"/>
    <w:rsid w:val="009C77A9"/>
    <w:rsid w:val="009D07FE"/>
    <w:rsid w:val="009D0859"/>
    <w:rsid w:val="009D4FC9"/>
    <w:rsid w:val="009E3CFE"/>
    <w:rsid w:val="009E5075"/>
    <w:rsid w:val="009E5526"/>
    <w:rsid w:val="009E5F7B"/>
    <w:rsid w:val="009F0DD2"/>
    <w:rsid w:val="009F13FF"/>
    <w:rsid w:val="009F22AA"/>
    <w:rsid w:val="009F4D7B"/>
    <w:rsid w:val="00A020C1"/>
    <w:rsid w:val="00A042E3"/>
    <w:rsid w:val="00A0472A"/>
    <w:rsid w:val="00A10CC5"/>
    <w:rsid w:val="00A13934"/>
    <w:rsid w:val="00A16824"/>
    <w:rsid w:val="00A16C1A"/>
    <w:rsid w:val="00A23232"/>
    <w:rsid w:val="00A24062"/>
    <w:rsid w:val="00A26239"/>
    <w:rsid w:val="00A26285"/>
    <w:rsid w:val="00A30C64"/>
    <w:rsid w:val="00A3139A"/>
    <w:rsid w:val="00A3181E"/>
    <w:rsid w:val="00A3494B"/>
    <w:rsid w:val="00A360B0"/>
    <w:rsid w:val="00A45A6D"/>
    <w:rsid w:val="00A45F3B"/>
    <w:rsid w:val="00A5161A"/>
    <w:rsid w:val="00A545E8"/>
    <w:rsid w:val="00A606FA"/>
    <w:rsid w:val="00A659E6"/>
    <w:rsid w:val="00A77724"/>
    <w:rsid w:val="00A82740"/>
    <w:rsid w:val="00A9201E"/>
    <w:rsid w:val="00A952EE"/>
    <w:rsid w:val="00AA4DCC"/>
    <w:rsid w:val="00AA77E8"/>
    <w:rsid w:val="00AA7A64"/>
    <w:rsid w:val="00AB13C6"/>
    <w:rsid w:val="00AB4C3E"/>
    <w:rsid w:val="00AB4F4A"/>
    <w:rsid w:val="00AB6105"/>
    <w:rsid w:val="00AC2AF9"/>
    <w:rsid w:val="00AC5610"/>
    <w:rsid w:val="00AD08E8"/>
    <w:rsid w:val="00AD3C05"/>
    <w:rsid w:val="00AD42D5"/>
    <w:rsid w:val="00AD441E"/>
    <w:rsid w:val="00AD6219"/>
    <w:rsid w:val="00AE270A"/>
    <w:rsid w:val="00AE7EE6"/>
    <w:rsid w:val="00AF0A8E"/>
    <w:rsid w:val="00AF1D6C"/>
    <w:rsid w:val="00AF4372"/>
    <w:rsid w:val="00AF7628"/>
    <w:rsid w:val="00B0099A"/>
    <w:rsid w:val="00B06AE0"/>
    <w:rsid w:val="00B1145F"/>
    <w:rsid w:val="00B1272A"/>
    <w:rsid w:val="00B140AD"/>
    <w:rsid w:val="00B16927"/>
    <w:rsid w:val="00B21BE2"/>
    <w:rsid w:val="00B274F5"/>
    <w:rsid w:val="00B30150"/>
    <w:rsid w:val="00B36DBF"/>
    <w:rsid w:val="00B451D8"/>
    <w:rsid w:val="00B4687C"/>
    <w:rsid w:val="00B46E1B"/>
    <w:rsid w:val="00B47460"/>
    <w:rsid w:val="00B50B7F"/>
    <w:rsid w:val="00B533DC"/>
    <w:rsid w:val="00B5406D"/>
    <w:rsid w:val="00B543DE"/>
    <w:rsid w:val="00B617FE"/>
    <w:rsid w:val="00B628DC"/>
    <w:rsid w:val="00B62A05"/>
    <w:rsid w:val="00B65624"/>
    <w:rsid w:val="00B72F9D"/>
    <w:rsid w:val="00B7352D"/>
    <w:rsid w:val="00B854E1"/>
    <w:rsid w:val="00B85E2C"/>
    <w:rsid w:val="00B85FC9"/>
    <w:rsid w:val="00B9732A"/>
    <w:rsid w:val="00BA1245"/>
    <w:rsid w:val="00BA5443"/>
    <w:rsid w:val="00BA578C"/>
    <w:rsid w:val="00BA6125"/>
    <w:rsid w:val="00BA6C8E"/>
    <w:rsid w:val="00BB45E3"/>
    <w:rsid w:val="00BB4AB4"/>
    <w:rsid w:val="00BB566D"/>
    <w:rsid w:val="00BB67EB"/>
    <w:rsid w:val="00BC4505"/>
    <w:rsid w:val="00BD3301"/>
    <w:rsid w:val="00BD3E09"/>
    <w:rsid w:val="00BD4CD9"/>
    <w:rsid w:val="00BF04FE"/>
    <w:rsid w:val="00BF1879"/>
    <w:rsid w:val="00BF2CC7"/>
    <w:rsid w:val="00BF540A"/>
    <w:rsid w:val="00BF568B"/>
    <w:rsid w:val="00C00098"/>
    <w:rsid w:val="00C004F5"/>
    <w:rsid w:val="00C02598"/>
    <w:rsid w:val="00C0652E"/>
    <w:rsid w:val="00C076A7"/>
    <w:rsid w:val="00C2026A"/>
    <w:rsid w:val="00C21B82"/>
    <w:rsid w:val="00C221DF"/>
    <w:rsid w:val="00C22FB8"/>
    <w:rsid w:val="00C25539"/>
    <w:rsid w:val="00C25738"/>
    <w:rsid w:val="00C25870"/>
    <w:rsid w:val="00C31252"/>
    <w:rsid w:val="00C31624"/>
    <w:rsid w:val="00C31834"/>
    <w:rsid w:val="00C35D1E"/>
    <w:rsid w:val="00C368FE"/>
    <w:rsid w:val="00C40805"/>
    <w:rsid w:val="00C41DFC"/>
    <w:rsid w:val="00C476C2"/>
    <w:rsid w:val="00C5161D"/>
    <w:rsid w:val="00C65789"/>
    <w:rsid w:val="00C776A4"/>
    <w:rsid w:val="00C779CB"/>
    <w:rsid w:val="00C80670"/>
    <w:rsid w:val="00C83AB1"/>
    <w:rsid w:val="00C90DA1"/>
    <w:rsid w:val="00C926BD"/>
    <w:rsid w:val="00C95263"/>
    <w:rsid w:val="00CA090A"/>
    <w:rsid w:val="00CA0FD7"/>
    <w:rsid w:val="00CA5CC1"/>
    <w:rsid w:val="00CA65B4"/>
    <w:rsid w:val="00CA74E7"/>
    <w:rsid w:val="00CC2B99"/>
    <w:rsid w:val="00CC488E"/>
    <w:rsid w:val="00CC75A5"/>
    <w:rsid w:val="00CD143C"/>
    <w:rsid w:val="00CD57CC"/>
    <w:rsid w:val="00CD57F2"/>
    <w:rsid w:val="00CE2321"/>
    <w:rsid w:val="00CE3C06"/>
    <w:rsid w:val="00CF2666"/>
    <w:rsid w:val="00D002F2"/>
    <w:rsid w:val="00D015A2"/>
    <w:rsid w:val="00D10E67"/>
    <w:rsid w:val="00D14CF7"/>
    <w:rsid w:val="00D1533A"/>
    <w:rsid w:val="00D20190"/>
    <w:rsid w:val="00D2020D"/>
    <w:rsid w:val="00D221F4"/>
    <w:rsid w:val="00D24487"/>
    <w:rsid w:val="00D25AB2"/>
    <w:rsid w:val="00D32910"/>
    <w:rsid w:val="00D467C0"/>
    <w:rsid w:val="00D533FC"/>
    <w:rsid w:val="00D54DC3"/>
    <w:rsid w:val="00D573FA"/>
    <w:rsid w:val="00D61271"/>
    <w:rsid w:val="00D638E3"/>
    <w:rsid w:val="00D63B8F"/>
    <w:rsid w:val="00D7179D"/>
    <w:rsid w:val="00D71805"/>
    <w:rsid w:val="00D72F65"/>
    <w:rsid w:val="00D73486"/>
    <w:rsid w:val="00D819E4"/>
    <w:rsid w:val="00D8277B"/>
    <w:rsid w:val="00D82EF0"/>
    <w:rsid w:val="00D86F4B"/>
    <w:rsid w:val="00D874C6"/>
    <w:rsid w:val="00D92111"/>
    <w:rsid w:val="00D9223A"/>
    <w:rsid w:val="00D9501D"/>
    <w:rsid w:val="00D953AB"/>
    <w:rsid w:val="00D95FC8"/>
    <w:rsid w:val="00D96CBE"/>
    <w:rsid w:val="00D971EA"/>
    <w:rsid w:val="00DA5447"/>
    <w:rsid w:val="00DB3609"/>
    <w:rsid w:val="00DB5A53"/>
    <w:rsid w:val="00DB676F"/>
    <w:rsid w:val="00DC0D8F"/>
    <w:rsid w:val="00DD1F0C"/>
    <w:rsid w:val="00DD3557"/>
    <w:rsid w:val="00DD4221"/>
    <w:rsid w:val="00DE0643"/>
    <w:rsid w:val="00DE2D35"/>
    <w:rsid w:val="00DE40E3"/>
    <w:rsid w:val="00DE68B2"/>
    <w:rsid w:val="00DF2887"/>
    <w:rsid w:val="00DF7A9F"/>
    <w:rsid w:val="00E01F9F"/>
    <w:rsid w:val="00E06F98"/>
    <w:rsid w:val="00E0703E"/>
    <w:rsid w:val="00E07AB9"/>
    <w:rsid w:val="00E127FA"/>
    <w:rsid w:val="00E132D9"/>
    <w:rsid w:val="00E140DC"/>
    <w:rsid w:val="00E17EB8"/>
    <w:rsid w:val="00E219BC"/>
    <w:rsid w:val="00E223AD"/>
    <w:rsid w:val="00E300EB"/>
    <w:rsid w:val="00E30265"/>
    <w:rsid w:val="00E33E2A"/>
    <w:rsid w:val="00E3421A"/>
    <w:rsid w:val="00E36807"/>
    <w:rsid w:val="00E375E4"/>
    <w:rsid w:val="00E4552F"/>
    <w:rsid w:val="00E540CC"/>
    <w:rsid w:val="00E548C7"/>
    <w:rsid w:val="00E56AD4"/>
    <w:rsid w:val="00E60ACB"/>
    <w:rsid w:val="00E63461"/>
    <w:rsid w:val="00E67A63"/>
    <w:rsid w:val="00E70313"/>
    <w:rsid w:val="00E755FD"/>
    <w:rsid w:val="00E81F84"/>
    <w:rsid w:val="00E84F37"/>
    <w:rsid w:val="00E926D1"/>
    <w:rsid w:val="00E92F0D"/>
    <w:rsid w:val="00E96562"/>
    <w:rsid w:val="00EA08B8"/>
    <w:rsid w:val="00EA3B55"/>
    <w:rsid w:val="00EA3C64"/>
    <w:rsid w:val="00EA6C69"/>
    <w:rsid w:val="00EA7645"/>
    <w:rsid w:val="00EB3E5D"/>
    <w:rsid w:val="00EB590A"/>
    <w:rsid w:val="00EC0D70"/>
    <w:rsid w:val="00EC4B1C"/>
    <w:rsid w:val="00EC6A4D"/>
    <w:rsid w:val="00EC6B71"/>
    <w:rsid w:val="00ED4A9E"/>
    <w:rsid w:val="00ED5181"/>
    <w:rsid w:val="00ED5EF8"/>
    <w:rsid w:val="00ED62FB"/>
    <w:rsid w:val="00ED6B49"/>
    <w:rsid w:val="00EE203B"/>
    <w:rsid w:val="00EE22B8"/>
    <w:rsid w:val="00EE2F55"/>
    <w:rsid w:val="00EE6332"/>
    <w:rsid w:val="00EE7439"/>
    <w:rsid w:val="00EF0142"/>
    <w:rsid w:val="00EF1B95"/>
    <w:rsid w:val="00EF32FA"/>
    <w:rsid w:val="00EF5F21"/>
    <w:rsid w:val="00F124EF"/>
    <w:rsid w:val="00F14A8B"/>
    <w:rsid w:val="00F15985"/>
    <w:rsid w:val="00F1651A"/>
    <w:rsid w:val="00F16A55"/>
    <w:rsid w:val="00F2139E"/>
    <w:rsid w:val="00F21DD8"/>
    <w:rsid w:val="00F21FD4"/>
    <w:rsid w:val="00F2217D"/>
    <w:rsid w:val="00F264F6"/>
    <w:rsid w:val="00F2698B"/>
    <w:rsid w:val="00F31E19"/>
    <w:rsid w:val="00F4470C"/>
    <w:rsid w:val="00F46F18"/>
    <w:rsid w:val="00F4747C"/>
    <w:rsid w:val="00F50039"/>
    <w:rsid w:val="00F5165D"/>
    <w:rsid w:val="00F523A2"/>
    <w:rsid w:val="00F61DA9"/>
    <w:rsid w:val="00F63887"/>
    <w:rsid w:val="00F67ABD"/>
    <w:rsid w:val="00F705B7"/>
    <w:rsid w:val="00F7251F"/>
    <w:rsid w:val="00F74919"/>
    <w:rsid w:val="00F81142"/>
    <w:rsid w:val="00F8157F"/>
    <w:rsid w:val="00F84800"/>
    <w:rsid w:val="00F84AF1"/>
    <w:rsid w:val="00F92336"/>
    <w:rsid w:val="00F96C9A"/>
    <w:rsid w:val="00F96D5D"/>
    <w:rsid w:val="00FA0CFF"/>
    <w:rsid w:val="00FA2E75"/>
    <w:rsid w:val="00FA2F7C"/>
    <w:rsid w:val="00FC238D"/>
    <w:rsid w:val="00FD0516"/>
    <w:rsid w:val="00FD12C6"/>
    <w:rsid w:val="00FD1678"/>
    <w:rsid w:val="00FD3C82"/>
    <w:rsid w:val="00FD501F"/>
    <w:rsid w:val="00FD56B9"/>
    <w:rsid w:val="00FE1170"/>
    <w:rsid w:val="00FF04E2"/>
    <w:rsid w:val="00FF1417"/>
    <w:rsid w:val="00FF304A"/>
    <w:rsid w:val="00FF424F"/>
    <w:rsid w:val="00FF77EF"/>
    <w:rsid w:val="0714213C"/>
    <w:rsid w:val="1FB90AB0"/>
    <w:rsid w:val="1FF74E67"/>
    <w:rsid w:val="2FA7566E"/>
    <w:rsid w:val="31AD239D"/>
    <w:rsid w:val="3FFD17DF"/>
    <w:rsid w:val="402865C3"/>
    <w:rsid w:val="42AC5EA1"/>
    <w:rsid w:val="517D7EDD"/>
    <w:rsid w:val="54933959"/>
    <w:rsid w:val="57FDCE04"/>
    <w:rsid w:val="5BFF1F8E"/>
    <w:rsid w:val="5EFB4B04"/>
    <w:rsid w:val="6B655AD9"/>
    <w:rsid w:val="77BE04E8"/>
    <w:rsid w:val="77ED292D"/>
    <w:rsid w:val="7963D9EE"/>
    <w:rsid w:val="7D757EC5"/>
    <w:rsid w:val="7E79A836"/>
    <w:rsid w:val="7FCAA624"/>
    <w:rsid w:val="7FFC931E"/>
    <w:rsid w:val="B86B01BA"/>
    <w:rsid w:val="BAF13C67"/>
    <w:rsid w:val="C1FEEAB5"/>
    <w:rsid w:val="C7FFE7EF"/>
    <w:rsid w:val="F3FA05E7"/>
    <w:rsid w:val="FDFD66F9"/>
    <w:rsid w:val="FEE9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0"/>
    <w:pPr>
      <w:jc w:val="left"/>
    </w:pPr>
  </w:style>
  <w:style w:type="paragraph" w:styleId="4">
    <w:name w:val="Body Text Indent"/>
    <w:basedOn w:val="1"/>
    <w:link w:val="35"/>
    <w:qFormat/>
    <w:uiPriority w:val="0"/>
    <w:pPr>
      <w:spacing w:after="120"/>
      <w:ind w:left="420" w:leftChars="200"/>
    </w:pPr>
    <w:rPr>
      <w:rFonts w:ascii="Calibri" w:hAnsi="Calibri" w:eastAsia="宋体" w:cs="宋体"/>
    </w:rPr>
  </w:style>
  <w:style w:type="paragraph" w:styleId="5">
    <w:name w:val="Plain Text"/>
    <w:basedOn w:val="1"/>
    <w:link w:val="26"/>
    <w:qFormat/>
    <w:uiPriority w:val="0"/>
    <w:rPr>
      <w:rFonts w:ascii="宋体" w:hAnsi="Courier New" w:eastAsia="宋体" w:cs="Times New Roman"/>
      <w:kern w:val="0"/>
      <w:sz w:val="20"/>
      <w:szCs w:val="21"/>
    </w:r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38"/>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4"/>
    <w:qFormat/>
    <w:uiPriority w:val="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3"/>
    <w:next w:val="3"/>
    <w:link w:val="23"/>
    <w:semiHidden/>
    <w:unhideWhenUsed/>
    <w:qFormat/>
    <w:uiPriority w:val="99"/>
    <w:rPr>
      <w:b/>
      <w:bCs/>
    </w:rPr>
  </w:style>
  <w:style w:type="paragraph" w:styleId="12">
    <w:name w:val="Body Text First Indent 2"/>
    <w:basedOn w:val="4"/>
    <w:link w:val="37"/>
    <w:unhideWhenUsed/>
    <w:qFormat/>
    <w:uiPriority w:val="0"/>
    <w:pPr>
      <w:ind w:firstLine="420" w:firstLineChars="200"/>
    </w:pPr>
    <w:rPr>
      <w:rFonts w:ascii="Times New Roman" w:hAnsi="Times New Roman" w:cs="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annotation reference"/>
    <w:basedOn w:val="15"/>
    <w:unhideWhenUsed/>
    <w:qFormat/>
    <w:uiPriority w:val="0"/>
    <w:rPr>
      <w:sz w:val="21"/>
      <w:szCs w:val="21"/>
    </w:rPr>
  </w:style>
  <w:style w:type="character" w:customStyle="1" w:styleId="18">
    <w:name w:val="页眉 Char"/>
    <w:basedOn w:val="15"/>
    <w:link w:val="8"/>
    <w:qFormat/>
    <w:uiPriority w:val="99"/>
    <w:rPr>
      <w:sz w:val="18"/>
      <w:szCs w:val="18"/>
    </w:rPr>
  </w:style>
  <w:style w:type="character" w:customStyle="1" w:styleId="19">
    <w:name w:val="页脚 Char"/>
    <w:basedOn w:val="15"/>
    <w:link w:val="7"/>
    <w:qFormat/>
    <w:uiPriority w:val="99"/>
    <w:rPr>
      <w:sz w:val="18"/>
      <w:szCs w:val="18"/>
    </w:rPr>
  </w:style>
  <w:style w:type="paragraph" w:styleId="20">
    <w:name w:val="List Paragraph"/>
    <w:basedOn w:val="1"/>
    <w:link w:val="28"/>
    <w:qFormat/>
    <w:uiPriority w:val="34"/>
    <w:pPr>
      <w:ind w:firstLine="420" w:firstLineChars="200"/>
    </w:pPr>
  </w:style>
  <w:style w:type="character" w:customStyle="1" w:styleId="21">
    <w:name w:val="批注文字 Char"/>
    <w:basedOn w:val="15"/>
    <w:link w:val="3"/>
    <w:qFormat/>
    <w:uiPriority w:val="0"/>
  </w:style>
  <w:style w:type="character" w:customStyle="1" w:styleId="22">
    <w:name w:val="批注框文本 Char"/>
    <w:basedOn w:val="15"/>
    <w:link w:val="6"/>
    <w:semiHidden/>
    <w:qFormat/>
    <w:uiPriority w:val="99"/>
    <w:rPr>
      <w:sz w:val="18"/>
      <w:szCs w:val="18"/>
    </w:rPr>
  </w:style>
  <w:style w:type="character" w:customStyle="1" w:styleId="23">
    <w:name w:val="批注主题 Char"/>
    <w:basedOn w:val="21"/>
    <w:link w:val="11"/>
    <w:semiHidden/>
    <w:qFormat/>
    <w:uiPriority w:val="99"/>
    <w:rPr>
      <w:b/>
      <w:bCs/>
    </w:rPr>
  </w:style>
  <w:style w:type="character" w:customStyle="1" w:styleId="24">
    <w:name w:val="标题 Char"/>
    <w:basedOn w:val="15"/>
    <w:link w:val="10"/>
    <w:qFormat/>
    <w:uiPriority w:val="0"/>
    <w:rPr>
      <w:rFonts w:eastAsia="宋体" w:asciiTheme="majorHAnsi" w:hAnsiTheme="majorHAnsi" w:cstheme="majorBidi"/>
      <w:b/>
      <w:bCs/>
      <w:sz w:val="32"/>
      <w:szCs w:val="32"/>
    </w:rPr>
  </w:style>
  <w:style w:type="character" w:customStyle="1" w:styleId="25">
    <w:name w:val="标题 2 Char"/>
    <w:basedOn w:val="15"/>
    <w:link w:val="2"/>
    <w:qFormat/>
    <w:uiPriority w:val="0"/>
    <w:rPr>
      <w:rFonts w:ascii="Arial" w:hAnsi="Arial" w:eastAsia="黑体" w:cs="Times New Roman"/>
      <w:b/>
      <w:bCs/>
      <w:sz w:val="32"/>
      <w:szCs w:val="32"/>
    </w:rPr>
  </w:style>
  <w:style w:type="character" w:customStyle="1" w:styleId="26">
    <w:name w:val="纯文本 Char"/>
    <w:basedOn w:val="15"/>
    <w:link w:val="5"/>
    <w:qFormat/>
    <w:uiPriority w:val="0"/>
    <w:rPr>
      <w:rFonts w:ascii="宋体" w:hAnsi="Courier New" w:eastAsia="宋体" w:cs="Times New Roman"/>
      <w:kern w:val="0"/>
      <w:sz w:val="20"/>
      <w:szCs w:val="21"/>
    </w:rPr>
  </w:style>
  <w:style w:type="paragraph" w:customStyle="1" w:styleId="2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28">
    <w:name w:val="列出段落 Char"/>
    <w:link w:val="20"/>
    <w:qFormat/>
    <w:uiPriority w:val="34"/>
  </w:style>
  <w:style w:type="paragraph" w:customStyle="1" w:styleId="2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0">
    <w:name w:val="列出段落1"/>
    <w:basedOn w:val="1"/>
    <w:link w:val="31"/>
    <w:qFormat/>
    <w:uiPriority w:val="34"/>
    <w:pPr>
      <w:ind w:firstLine="420" w:firstLineChars="200"/>
    </w:pPr>
    <w:rPr>
      <w:rFonts w:ascii="Times New Roman" w:hAnsi="Times New Roman" w:eastAsia="宋体" w:cs="Times New Roman"/>
      <w:szCs w:val="21"/>
    </w:rPr>
  </w:style>
  <w:style w:type="character" w:customStyle="1" w:styleId="31">
    <w:name w:val="List Paragraph Char"/>
    <w:link w:val="30"/>
    <w:qFormat/>
    <w:locked/>
    <w:uiPriority w:val="34"/>
    <w:rPr>
      <w:rFonts w:ascii="Times New Roman" w:hAnsi="Times New Roman" w:eastAsia="宋体" w:cs="Times New Roman"/>
      <w:szCs w:val="21"/>
    </w:rPr>
  </w:style>
  <w:style w:type="paragraph" w:customStyle="1" w:styleId="32">
    <w:name w:val="_Style 121"/>
    <w:basedOn w:val="1"/>
    <w:next w:val="20"/>
    <w:qFormat/>
    <w:uiPriority w:val="34"/>
    <w:pPr>
      <w:ind w:firstLine="420" w:firstLineChars="200"/>
    </w:pPr>
    <w:rPr>
      <w:rFonts w:ascii="Calibri" w:hAnsi="Calibri" w:eastAsia="宋体" w:cs="Times New Roman"/>
    </w:rPr>
  </w:style>
  <w:style w:type="character" w:customStyle="1" w:styleId="33">
    <w:name w:val="纯文本 Char1"/>
    <w:qFormat/>
    <w:uiPriority w:val="99"/>
    <w:rPr>
      <w:rFonts w:ascii="宋体" w:hAnsi="Courier New" w:eastAsia="宋体" w:cs="Times New Roman"/>
      <w:kern w:val="0"/>
      <w:sz w:val="20"/>
      <w:szCs w:val="21"/>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正文文本缩进 Char"/>
    <w:basedOn w:val="15"/>
    <w:link w:val="4"/>
    <w:qFormat/>
    <w:uiPriority w:val="0"/>
    <w:rPr>
      <w:rFonts w:ascii="Calibri" w:hAnsi="Calibri" w:eastAsia="宋体" w:cs="宋体"/>
      <w:kern w:val="2"/>
      <w:sz w:val="21"/>
      <w:szCs w:val="22"/>
    </w:rPr>
  </w:style>
  <w:style w:type="paragraph" w:customStyle="1" w:styleId="3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正文首行缩进 2 Char"/>
    <w:basedOn w:val="35"/>
    <w:link w:val="12"/>
    <w:qFormat/>
    <w:uiPriority w:val="0"/>
    <w:rPr>
      <w:rFonts w:ascii="Times New Roman" w:hAnsi="Times New Roman" w:eastAsia="宋体" w:cs="Times New Roman"/>
      <w:kern w:val="2"/>
      <w:sz w:val="21"/>
      <w:szCs w:val="22"/>
    </w:rPr>
  </w:style>
  <w:style w:type="character" w:customStyle="1" w:styleId="38">
    <w:name w:val="普通(网站) Char"/>
    <w:link w:val="9"/>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1155</Words>
  <Characters>6588</Characters>
  <Lines>54</Lines>
  <Paragraphs>15</Paragraphs>
  <TotalTime>45</TotalTime>
  <ScaleCrop>false</ScaleCrop>
  <LinksUpToDate>false</LinksUpToDate>
  <CharactersWithSpaces>7728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2023-06-28T19:23:00Z</dcterms:created>
  <dc:creator>dreamsummit</dc:creator>
  <cp:lastModifiedBy>ht706</cp:lastModifiedBy>
  <cp:lastPrinted>2018-10-20T20:01:00Z</cp:lastPrinted>
  <dcterms:modified xsi:type="dcterms:W3CDTF">2023-07-05T16:25:22Z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25272709B29A4210853CA6584BD948DE</vt:lpwstr>
  </property>
</Properties>
</file>