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b/>
          <w:sz w:val="84"/>
          <w:szCs w:val="84"/>
        </w:rPr>
      </w:pPr>
      <w:r>
        <w:rPr>
          <w:rFonts w:hint="eastAsia" w:ascii="宋体" w:hAnsi="宋体" w:eastAsia="宋体"/>
          <w:b/>
          <w:sz w:val="84"/>
          <w:szCs w:val="84"/>
        </w:rPr>
        <w:t xml:space="preserve"> </w:t>
      </w:r>
    </w:p>
    <w:p>
      <w:pPr>
        <w:snapToGrid w:val="0"/>
        <w:spacing w:before="156" w:beforeLines="50"/>
        <w:jc w:val="center"/>
        <w:rPr>
          <w:rFonts w:ascii="宋体" w:hAnsi="宋体" w:eastAsia="宋体"/>
          <w:b/>
          <w:sz w:val="84"/>
          <w:szCs w:val="84"/>
        </w:rPr>
      </w:pPr>
    </w:p>
    <w:p>
      <w:pPr>
        <w:snapToGrid w:val="0"/>
        <w:spacing w:before="156" w:beforeLines="50"/>
        <w:jc w:val="center"/>
        <w:rPr>
          <w:rFonts w:ascii="宋体" w:hAnsi="宋体" w:eastAsia="宋体"/>
          <w:b/>
          <w:bCs/>
          <w:sz w:val="84"/>
          <w:szCs w:val="84"/>
        </w:rPr>
      </w:pPr>
      <w:r>
        <w:rPr>
          <w:rFonts w:hint="eastAsia" w:ascii="宋体" w:hAnsi="宋体" w:eastAsia="宋体"/>
          <w:b/>
          <w:sz w:val="84"/>
          <w:szCs w:val="84"/>
        </w:rPr>
        <w:t>竞价文件</w:t>
      </w:r>
    </w:p>
    <w:p>
      <w:pPr>
        <w:spacing w:line="360" w:lineRule="auto"/>
        <w:jc w:val="center"/>
        <w:rPr>
          <w:rFonts w:ascii="宋体" w:hAnsi="宋体" w:eastAsia="宋体"/>
          <w:b/>
          <w:bCs/>
          <w:sz w:val="24"/>
          <w:szCs w:val="24"/>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rPr>
          <w:rFonts w:ascii="宋体" w:hAnsi="宋体" w:eastAsia="宋体"/>
          <w:sz w:val="30"/>
          <w:szCs w:val="30"/>
        </w:rPr>
      </w:pPr>
    </w:p>
    <w:p>
      <w:pPr>
        <w:spacing w:line="360" w:lineRule="auto"/>
        <w:jc w:val="left"/>
        <w:rPr>
          <w:rFonts w:ascii="宋体" w:hAnsi="宋体" w:eastAsia="宋体"/>
          <w:b/>
          <w:bCs/>
          <w:sz w:val="28"/>
          <w:szCs w:val="32"/>
        </w:rPr>
      </w:pPr>
      <w:r>
        <w:rPr>
          <w:rFonts w:ascii="宋体" w:hAnsi="宋体" w:eastAsia="宋体"/>
          <w:b/>
          <w:bCs/>
          <w:sz w:val="28"/>
          <w:szCs w:val="32"/>
        </w:rPr>
        <w:t>采购方式：线上竞价</w:t>
      </w:r>
    </w:p>
    <w:p>
      <w:pPr>
        <w:spacing w:line="360" w:lineRule="auto"/>
        <w:jc w:val="left"/>
        <w:rPr>
          <w:rFonts w:ascii="宋体" w:hAnsi="宋体" w:eastAsia="宋体"/>
          <w:b/>
          <w:bCs/>
          <w:sz w:val="28"/>
          <w:szCs w:val="32"/>
        </w:rPr>
      </w:pPr>
      <w:r>
        <w:rPr>
          <w:rFonts w:ascii="宋体" w:hAnsi="宋体" w:eastAsia="宋体"/>
          <w:b/>
          <w:bCs/>
          <w:sz w:val="28"/>
          <w:szCs w:val="32"/>
        </w:rPr>
        <w:t>项目</w:t>
      </w:r>
      <w:r>
        <w:rPr>
          <w:rFonts w:hint="eastAsia" w:ascii="宋体" w:hAnsi="宋体" w:eastAsia="宋体"/>
          <w:b/>
          <w:bCs/>
          <w:sz w:val="28"/>
          <w:szCs w:val="32"/>
        </w:rPr>
        <w:t>名称</w:t>
      </w:r>
      <w:r>
        <w:rPr>
          <w:rFonts w:ascii="宋体" w:hAnsi="宋体" w:eastAsia="宋体"/>
          <w:b/>
          <w:bCs/>
          <w:sz w:val="28"/>
          <w:szCs w:val="32"/>
        </w:rPr>
        <w:t>：</w:t>
      </w:r>
      <w:r>
        <w:rPr>
          <w:rFonts w:hint="eastAsia" w:ascii="宋体" w:hAnsi="宋体" w:eastAsia="宋体"/>
          <w:b/>
          <w:bCs/>
          <w:sz w:val="28"/>
          <w:szCs w:val="32"/>
          <w:u w:val="single"/>
        </w:rPr>
        <w:t>广东省监狱管理局“春节”物品采购项目</w:t>
      </w:r>
    </w:p>
    <w:p>
      <w:pPr>
        <w:snapToGrid w:val="0"/>
        <w:spacing w:before="156" w:beforeLines="50" w:after="156" w:afterLines="50" w:line="360" w:lineRule="auto"/>
        <w:jc w:val="center"/>
        <w:rPr>
          <w:rFonts w:ascii="宋体" w:hAnsi="宋体" w:eastAsia="宋体" w:cs="华文中宋"/>
          <w:sz w:val="30"/>
          <w:szCs w:val="30"/>
        </w:rPr>
      </w:pPr>
    </w:p>
    <w:p>
      <w:pPr>
        <w:autoSpaceDE w:val="0"/>
        <w:autoSpaceDN w:val="0"/>
        <w:adjustRightInd w:val="0"/>
        <w:snapToGrid w:val="0"/>
        <w:spacing w:before="156" w:beforeLines="50" w:after="156" w:afterLines="50" w:line="360" w:lineRule="auto"/>
        <w:jc w:val="center"/>
        <w:rPr>
          <w:rFonts w:ascii="宋体" w:hAnsi="宋体" w:eastAsia="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eastAsia="宋体" w:cs="华文中宋"/>
          <w:kern w:val="0"/>
          <w:sz w:val="30"/>
          <w:szCs w:val="30"/>
        </w:rPr>
      </w:pPr>
    </w:p>
    <w:p>
      <w:pPr>
        <w:autoSpaceDE w:val="0"/>
        <w:autoSpaceDN w:val="0"/>
        <w:adjustRightInd w:val="0"/>
        <w:snapToGrid w:val="0"/>
        <w:spacing w:line="360" w:lineRule="auto"/>
        <w:ind w:left="420" w:firstLine="420"/>
        <w:jc w:val="center"/>
        <w:rPr>
          <w:rFonts w:ascii="宋体" w:hAnsi="宋体" w:eastAsia="宋体"/>
          <w:b/>
          <w:bCs/>
          <w:sz w:val="28"/>
          <w:szCs w:val="32"/>
        </w:rPr>
      </w:pPr>
      <w:r>
        <w:rPr>
          <w:rFonts w:hint="eastAsia" w:ascii="宋体" w:hAnsi="宋体" w:eastAsia="宋体"/>
          <w:b/>
          <w:bCs/>
          <w:sz w:val="28"/>
          <w:szCs w:val="32"/>
        </w:rPr>
        <w:t>广东省监狱管理局</w:t>
      </w:r>
    </w:p>
    <w:p>
      <w:pPr>
        <w:autoSpaceDE w:val="0"/>
        <w:autoSpaceDN w:val="0"/>
        <w:adjustRightInd w:val="0"/>
        <w:snapToGrid w:val="0"/>
        <w:spacing w:line="360" w:lineRule="auto"/>
        <w:ind w:left="420" w:firstLine="420"/>
        <w:jc w:val="center"/>
        <w:rPr>
          <w:rFonts w:ascii="宋体" w:hAnsi="宋体" w:eastAsia="宋体"/>
          <w:b/>
          <w:sz w:val="28"/>
        </w:rPr>
      </w:pPr>
      <w:r>
        <w:rPr>
          <w:rFonts w:ascii="宋体" w:hAnsi="宋体" w:eastAsia="宋体"/>
          <w:b/>
          <w:sz w:val="28"/>
        </w:rPr>
        <w:t>云采链（广州）信息科技有限公司</w:t>
      </w:r>
    </w:p>
    <w:p>
      <w:pPr>
        <w:autoSpaceDE w:val="0"/>
        <w:autoSpaceDN w:val="0"/>
        <w:adjustRightInd w:val="0"/>
        <w:snapToGrid w:val="0"/>
        <w:spacing w:line="360" w:lineRule="auto"/>
        <w:ind w:left="420" w:firstLine="420"/>
        <w:jc w:val="center"/>
        <w:rPr>
          <w:rFonts w:ascii="宋体" w:hAnsi="宋体" w:eastAsia="宋体"/>
          <w:b/>
          <w:sz w:val="28"/>
        </w:rPr>
      </w:pPr>
      <w:r>
        <w:rPr>
          <w:rFonts w:hint="eastAsia" w:ascii="宋体" w:hAnsi="宋体" w:eastAsia="宋体"/>
          <w:b/>
          <w:sz w:val="28"/>
        </w:rPr>
        <w:t>二〇二二年十二</w:t>
      </w:r>
      <w:r>
        <w:rPr>
          <w:rFonts w:ascii="宋体" w:hAnsi="宋体" w:eastAsia="宋体"/>
          <w:b/>
          <w:sz w:val="28"/>
        </w:rPr>
        <w:t>月</w:t>
      </w:r>
    </w:p>
    <w:p>
      <w:pPr>
        <w:autoSpaceDE w:val="0"/>
        <w:autoSpaceDN w:val="0"/>
        <w:adjustRightInd w:val="0"/>
        <w:snapToGrid w:val="0"/>
        <w:spacing w:line="360" w:lineRule="auto"/>
        <w:ind w:left="420" w:firstLine="420"/>
        <w:jc w:val="center"/>
        <w:rPr>
          <w:rFonts w:ascii="宋体" w:hAnsi="宋体" w:eastAsia="宋体"/>
          <w:sz w:val="28"/>
        </w:rPr>
      </w:pPr>
    </w:p>
    <w:p>
      <w:pPr>
        <w:autoSpaceDE w:val="0"/>
        <w:autoSpaceDN w:val="0"/>
        <w:adjustRightInd w:val="0"/>
        <w:snapToGrid w:val="0"/>
        <w:spacing w:line="360" w:lineRule="auto"/>
        <w:ind w:left="420" w:firstLine="420"/>
        <w:jc w:val="center"/>
        <w:rPr>
          <w:rFonts w:ascii="宋体" w:hAnsi="宋体" w:eastAsia="宋体"/>
          <w:b/>
          <w:bCs/>
          <w:sz w:val="28"/>
          <w:szCs w:val="32"/>
        </w:rPr>
        <w:sectPr>
          <w:headerReference r:id="rId3" w:type="default"/>
          <w:pgSz w:w="11906" w:h="16838"/>
          <w:pgMar w:top="1440" w:right="1800" w:bottom="1440" w:left="1800" w:header="851" w:footer="992" w:gutter="0"/>
          <w:cols w:space="720" w:num="1"/>
          <w:docGrid w:type="lines" w:linePitch="312" w:charSpace="0"/>
        </w:sectPr>
      </w:pPr>
    </w:p>
    <w:p>
      <w:pPr>
        <w:pStyle w:val="10"/>
        <w:spacing w:before="0" w:after="0" w:line="360" w:lineRule="auto"/>
        <w:rPr>
          <w:rFonts w:ascii="宋体" w:hAnsi="宋体"/>
        </w:rPr>
      </w:pPr>
      <w:r>
        <w:rPr>
          <w:rFonts w:hint="eastAsia" w:ascii="宋体" w:hAnsi="宋体"/>
        </w:rPr>
        <w:t>第一章 竞价须知</w:t>
      </w:r>
    </w:p>
    <w:p>
      <w:pPr>
        <w:pStyle w:val="19"/>
        <w:numPr>
          <w:ilvl w:val="0"/>
          <w:numId w:val="2"/>
        </w:numPr>
        <w:spacing w:line="360" w:lineRule="auto"/>
        <w:ind w:firstLineChars="0"/>
        <w:rPr>
          <w:rFonts w:ascii="宋体" w:hAnsi="宋体" w:eastAsia="宋体"/>
        </w:rPr>
      </w:pPr>
      <w:r>
        <w:rPr>
          <w:rFonts w:hint="eastAsia" w:ascii="宋体" w:hAnsi="宋体" w:eastAsia="宋体"/>
          <w:szCs w:val="21"/>
        </w:rPr>
        <w:t>本项目通过云采链线上采购一体化平台进行竞价，参与竞价的供应商必须登录平台进行注册，注册成功后方可参与项目竞价。</w:t>
      </w:r>
    </w:p>
    <w:p>
      <w:pPr>
        <w:pStyle w:val="19"/>
        <w:numPr>
          <w:ilvl w:val="0"/>
          <w:numId w:val="2"/>
        </w:numPr>
        <w:spacing w:line="360" w:lineRule="auto"/>
        <w:ind w:firstLineChars="0"/>
        <w:rPr>
          <w:rFonts w:ascii="宋体" w:hAnsi="宋体" w:eastAsia="宋体"/>
        </w:rPr>
      </w:pPr>
      <w:r>
        <w:rPr>
          <w:rFonts w:ascii="宋体" w:hAnsi="宋体" w:eastAsia="宋体"/>
        </w:rPr>
        <w:t>语言要求</w:t>
      </w:r>
    </w:p>
    <w:p>
      <w:pPr>
        <w:pStyle w:val="19"/>
        <w:spacing w:line="360" w:lineRule="auto"/>
        <w:rPr>
          <w:rFonts w:ascii="宋体" w:hAnsi="宋体" w:eastAsia="宋体"/>
        </w:rPr>
      </w:pPr>
      <w:r>
        <w:rPr>
          <w:rFonts w:ascii="宋体" w:hAnsi="宋体" w:eastAsia="宋体"/>
        </w:rPr>
        <w:t>供应商提交的响应文件以及供应商与采购单位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9"/>
        <w:numPr>
          <w:ilvl w:val="0"/>
          <w:numId w:val="2"/>
        </w:numPr>
        <w:spacing w:line="360" w:lineRule="auto"/>
        <w:ind w:firstLineChars="0"/>
        <w:rPr>
          <w:rFonts w:ascii="宋体" w:hAnsi="宋体" w:eastAsia="宋体"/>
          <w:b/>
        </w:rPr>
      </w:pPr>
      <w:r>
        <w:rPr>
          <w:rFonts w:hint="eastAsia" w:ascii="宋体" w:hAnsi="宋体" w:eastAsia="宋体"/>
          <w:b/>
        </w:rPr>
        <w:t>在云采链平台参与项目竞价后放弃成交资格超过三次（含三次）的供应商连同该供应商同一法人名下所有公司将被列入平台黑名单，永久不得参与平台的项目竞价。</w:t>
      </w:r>
      <w:r>
        <w:rPr>
          <w:rFonts w:ascii="宋体" w:hAnsi="宋体" w:eastAsia="宋体"/>
          <w:b/>
        </w:rPr>
        <w:t xml:space="preserve">                                                                                                                                                                                                                                                                                                                                                                                                                                    </w:t>
      </w:r>
    </w:p>
    <w:p>
      <w:pPr>
        <w:pStyle w:val="19"/>
        <w:numPr>
          <w:ilvl w:val="0"/>
          <w:numId w:val="2"/>
        </w:numPr>
        <w:spacing w:line="360" w:lineRule="auto"/>
        <w:ind w:firstLineChars="0"/>
        <w:rPr>
          <w:rFonts w:ascii="宋体" w:hAnsi="宋体" w:eastAsia="宋体"/>
        </w:rPr>
      </w:pPr>
      <w:r>
        <w:rPr>
          <w:rFonts w:hint="eastAsia" w:ascii="宋体" w:hAnsi="宋体" w:eastAsia="宋体"/>
        </w:rPr>
        <w:t>竞价须知</w:t>
      </w:r>
    </w:p>
    <w:p>
      <w:pPr>
        <w:pStyle w:val="19"/>
        <w:numPr>
          <w:ilvl w:val="0"/>
          <w:numId w:val="3"/>
        </w:numPr>
        <w:spacing w:line="360" w:lineRule="auto"/>
        <w:ind w:firstLineChars="0"/>
        <w:rPr>
          <w:rFonts w:ascii="宋体" w:hAnsi="宋体" w:eastAsia="宋体"/>
          <w:b/>
        </w:rPr>
      </w:pPr>
      <w:r>
        <w:rPr>
          <w:rStyle w:val="15"/>
          <w:rFonts w:hint="eastAsia" w:ascii="宋体" w:hAnsi="宋体" w:eastAsia="宋体"/>
          <w:bCs w:val="0"/>
        </w:rPr>
        <w:t>竞价说明</w:t>
      </w:r>
    </w:p>
    <w:p>
      <w:pPr>
        <w:pStyle w:val="19"/>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szCs w:val="21"/>
        </w:rPr>
        <w:t xml:space="preserve"> 参与竞价的供应商应承担所有与准备和参加竞价有关的费用</w:t>
      </w:r>
      <w:r>
        <w:rPr>
          <w:rFonts w:hint="eastAsia" w:ascii="宋体" w:hAnsi="宋体" w:eastAsia="宋体" w:cs="宋体"/>
          <w:szCs w:val="21"/>
        </w:rPr>
        <w:t>，不</w:t>
      </w:r>
      <w:r>
        <w:rPr>
          <w:rFonts w:hint="eastAsia" w:ascii="宋体" w:hAnsi="宋体" w:eastAsia="宋体" w:cs="宋体"/>
          <w:szCs w:val="21"/>
          <w:lang w:eastAsia="zh-TW"/>
        </w:rPr>
        <w:t>论</w:t>
      </w:r>
      <w:r>
        <w:rPr>
          <w:rFonts w:hint="eastAsia" w:ascii="宋体" w:hAnsi="宋体" w:eastAsia="宋体" w:cs="宋体"/>
          <w:szCs w:val="21"/>
        </w:rPr>
        <w:t>竞价</w:t>
      </w:r>
      <w:r>
        <w:rPr>
          <w:rFonts w:hint="eastAsia" w:ascii="宋体" w:hAnsi="宋体" w:eastAsia="宋体" w:cs="宋体"/>
          <w:szCs w:val="21"/>
          <w:lang w:eastAsia="zh-TW"/>
        </w:rPr>
        <w:t>的结果如何</w:t>
      </w:r>
      <w:r>
        <w:rPr>
          <w:rFonts w:hint="eastAsia" w:ascii="宋体" w:hAnsi="宋体" w:eastAsia="宋体" w:cs="宋体"/>
          <w:szCs w:val="21"/>
        </w:rPr>
        <w:t>，采购</w:t>
      </w:r>
      <w:r>
        <w:rPr>
          <w:rFonts w:hint="eastAsia" w:ascii="宋体" w:hAnsi="宋体" w:eastAsia="宋体" w:cs="宋体"/>
          <w:szCs w:val="21"/>
          <w:lang w:eastAsia="zh-TW"/>
        </w:rPr>
        <w:t>人</w:t>
      </w:r>
      <w:r>
        <w:rPr>
          <w:rFonts w:hint="eastAsia" w:ascii="宋体" w:hAnsi="宋体" w:eastAsia="宋体" w:cs="宋体"/>
          <w:szCs w:val="21"/>
        </w:rPr>
        <w:t>和</w:t>
      </w:r>
      <w:r>
        <w:rPr>
          <w:rFonts w:hint="eastAsia" w:ascii="宋体" w:hAnsi="宋体" w:eastAsia="宋体" w:cs="宋体"/>
          <w:szCs w:val="21"/>
          <w:lang w:eastAsia="zh-TW"/>
        </w:rPr>
        <w:t>代理机构均无义务和责任承担这些费用</w:t>
      </w:r>
      <w:r>
        <w:rPr>
          <w:rFonts w:hint="eastAsia" w:ascii="宋体" w:hAnsi="宋体" w:eastAsia="宋体" w:cs="宋体"/>
          <w:szCs w:val="21"/>
        </w:rPr>
        <w:t>。</w:t>
      </w:r>
    </w:p>
    <w:p>
      <w:pPr>
        <w:pStyle w:val="19"/>
        <w:numPr>
          <w:ilvl w:val="0"/>
          <w:numId w:val="4"/>
        </w:numPr>
        <w:tabs>
          <w:tab w:val="left" w:pos="567"/>
        </w:tabs>
        <w:spacing w:line="360" w:lineRule="auto"/>
        <w:ind w:left="851" w:hanging="431" w:firstLineChars="0"/>
        <w:rPr>
          <w:rFonts w:ascii="宋体" w:hAnsi="宋体" w:eastAsia="宋体"/>
        </w:rPr>
      </w:pPr>
      <w:r>
        <w:rPr>
          <w:rFonts w:hint="eastAsia" w:ascii="宋体" w:hAnsi="宋体" w:eastAsia="宋体"/>
          <w:szCs w:val="21"/>
        </w:rPr>
        <w:t>参与竞价的</w:t>
      </w:r>
      <w:r>
        <w:rPr>
          <w:rFonts w:hint="eastAsia" w:ascii="宋体" w:hAnsi="宋体" w:eastAsia="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19"/>
        <w:numPr>
          <w:ilvl w:val="0"/>
          <w:numId w:val="4"/>
        </w:numPr>
        <w:tabs>
          <w:tab w:val="left" w:pos="567"/>
        </w:tabs>
        <w:spacing w:line="360" w:lineRule="auto"/>
        <w:ind w:left="851" w:hanging="431" w:firstLineChars="0"/>
        <w:rPr>
          <w:rFonts w:ascii="宋体" w:hAnsi="宋体" w:eastAsia="宋体"/>
        </w:rPr>
      </w:pPr>
      <w:r>
        <w:rPr>
          <w:rFonts w:hint="eastAsia" w:ascii="宋体" w:hAnsi="宋体" w:eastAsia="宋体"/>
          <w:szCs w:val="21"/>
        </w:rPr>
        <w:t>参与竞价的</w:t>
      </w:r>
      <w:r>
        <w:rPr>
          <w:rFonts w:hint="eastAsia" w:ascii="宋体" w:hAnsi="宋体" w:eastAsia="宋体"/>
          <w:szCs w:val="21"/>
          <w:lang w:val="zh-CN"/>
        </w:rPr>
        <w:t>供应商需对用户需求书的所有条款进行整体响应，用户需求书条款若有一条负偏离或不响应，</w:t>
      </w:r>
      <w:r>
        <w:rPr>
          <w:rFonts w:hint="eastAsia" w:ascii="宋体" w:hAnsi="宋体" w:eastAsia="宋体"/>
          <w:bCs/>
          <w:szCs w:val="21"/>
        </w:rPr>
        <w:t>不推荐为成交候选人</w:t>
      </w:r>
      <w:r>
        <w:rPr>
          <w:rFonts w:hint="eastAsia" w:ascii="宋体" w:hAnsi="宋体" w:eastAsia="宋体"/>
          <w:szCs w:val="21"/>
          <w:lang w:val="zh-CN"/>
        </w:rPr>
        <w:t>。</w:t>
      </w:r>
    </w:p>
    <w:p>
      <w:pPr>
        <w:pStyle w:val="19"/>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szCs w:val="21"/>
        </w:rPr>
        <w:t xml:space="preserve"> 若成交供应商自身原因无法完成本项目，则采购人有权利保留追究责任。</w:t>
      </w:r>
    </w:p>
    <w:p>
      <w:pPr>
        <w:pStyle w:val="19"/>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rPr>
        <w:t xml:space="preserve"> 成交供应商因自身原因被取消成交资格，采购人可重新启动采购或按竞价公告规定顺延推选符合要求的供应商作为成交人。</w:t>
      </w:r>
    </w:p>
    <w:p>
      <w:pPr>
        <w:pStyle w:val="19"/>
        <w:numPr>
          <w:ilvl w:val="0"/>
          <w:numId w:val="4"/>
        </w:numPr>
        <w:tabs>
          <w:tab w:val="left" w:pos="709"/>
        </w:tabs>
        <w:spacing w:line="360" w:lineRule="auto"/>
        <w:ind w:left="851" w:hanging="431" w:firstLineChars="0"/>
        <w:rPr>
          <w:rFonts w:ascii="宋体" w:hAnsi="宋体" w:eastAsia="宋体"/>
        </w:rPr>
      </w:pPr>
      <w:r>
        <w:rPr>
          <w:rFonts w:hint="eastAsia" w:ascii="宋体" w:hAnsi="宋体" w:eastAsia="宋体"/>
        </w:rPr>
        <w:t xml:space="preserve"> 若本项目竞价采购失败，采购人将重新采购，届时采购人有权根据项目具体情况，决定重新采购项目的采购方式。</w:t>
      </w:r>
    </w:p>
    <w:p>
      <w:pPr>
        <w:pStyle w:val="19"/>
        <w:numPr>
          <w:ilvl w:val="0"/>
          <w:numId w:val="4"/>
        </w:numPr>
        <w:spacing w:line="360" w:lineRule="auto"/>
        <w:ind w:left="851" w:hanging="431" w:firstLineChars="0"/>
        <w:rPr>
          <w:rFonts w:ascii="宋体" w:hAnsi="宋体" w:eastAsia="宋体"/>
        </w:rPr>
      </w:pPr>
      <w:r>
        <w:rPr>
          <w:rFonts w:hint="eastAsia" w:ascii="宋体" w:hAnsi="宋体" w:eastAsia="宋体"/>
        </w:rPr>
        <w:t>成交供应商若无正当理由恶意放弃成交资格，采购人有权将拒绝其参加本项目重新组织的竞价采购活动。</w:t>
      </w:r>
    </w:p>
    <w:p>
      <w:pPr>
        <w:pStyle w:val="19"/>
        <w:numPr>
          <w:ilvl w:val="0"/>
          <w:numId w:val="4"/>
        </w:numPr>
        <w:spacing w:line="360" w:lineRule="auto"/>
        <w:ind w:left="851" w:hanging="431" w:firstLineChars="0"/>
        <w:rPr>
          <w:rFonts w:ascii="宋体" w:hAnsi="宋体" w:eastAsia="宋体"/>
        </w:rPr>
      </w:pPr>
      <w:r>
        <w:rPr>
          <w:rFonts w:hint="eastAsia" w:ascii="宋体" w:hAnsi="宋体" w:eastAsia="宋体"/>
        </w:rPr>
        <w:t>如采购人或代理机构在审核或复核</w:t>
      </w:r>
      <w:r>
        <w:rPr>
          <w:rFonts w:hint="eastAsia" w:ascii="宋体" w:hAnsi="宋体" w:eastAsia="宋体"/>
          <w:szCs w:val="21"/>
        </w:rPr>
        <w:t>参与竞价的</w:t>
      </w:r>
      <w:r>
        <w:rPr>
          <w:rFonts w:hint="eastAsia" w:ascii="宋体" w:hAnsi="宋体" w:eastAsia="宋体"/>
        </w:rPr>
        <w:t>供应商所提交的竞价资料时，供应商须无条件配合；期间若发现存在弄虚作假或相关的失信记录或违反国家法律法规等相关的不良情形，采购人可取消其成交资格并保留追究责任的权力。</w:t>
      </w:r>
    </w:p>
    <w:p>
      <w:pPr>
        <w:pStyle w:val="19"/>
        <w:numPr>
          <w:ilvl w:val="0"/>
          <w:numId w:val="4"/>
        </w:numPr>
        <w:spacing w:line="360" w:lineRule="auto"/>
        <w:ind w:left="851" w:hanging="431" w:firstLineChars="0"/>
        <w:rPr>
          <w:rFonts w:ascii="宋体" w:hAnsi="宋体" w:eastAsia="宋体"/>
        </w:rPr>
      </w:pPr>
      <w:r>
        <w:rPr>
          <w:rFonts w:hint="eastAsia" w:ascii="宋体" w:hAnsi="宋体" w:eastAsia="宋体" w:cs="宋体"/>
          <w:szCs w:val="21"/>
        </w:rPr>
        <w:t>参与竞价的</w:t>
      </w:r>
      <w:r>
        <w:rPr>
          <w:rFonts w:hint="eastAsia" w:ascii="宋体" w:hAnsi="宋体" w:eastAsia="宋体" w:cs="宋体"/>
          <w:szCs w:val="21"/>
          <w:lang w:eastAsia="zh-TW"/>
        </w:rPr>
        <w:t>供应商向我司咨询的有关项目事项，一切以</w:t>
      </w:r>
      <w:r>
        <w:rPr>
          <w:rFonts w:hint="eastAsia" w:ascii="宋体" w:hAnsi="宋体" w:eastAsia="宋体" w:cs="宋体"/>
          <w:szCs w:val="21"/>
        </w:rPr>
        <w:t>竞价文件</w:t>
      </w:r>
      <w:r>
        <w:rPr>
          <w:rFonts w:hint="eastAsia" w:ascii="宋体" w:hAnsi="宋体" w:eastAsia="宋体" w:cs="宋体"/>
          <w:szCs w:val="21"/>
          <w:lang w:eastAsia="zh-TW"/>
        </w:rPr>
        <w:t>规定</w:t>
      </w:r>
      <w:r>
        <w:rPr>
          <w:rFonts w:hint="eastAsia" w:ascii="宋体" w:hAnsi="宋体" w:eastAsia="宋体" w:cs="宋体"/>
          <w:szCs w:val="21"/>
        </w:rPr>
        <w:t>和竞价公告规定以及</w:t>
      </w:r>
      <w:r>
        <w:rPr>
          <w:rFonts w:hint="eastAsia" w:ascii="宋体" w:hAnsi="宋体" w:eastAsia="宋体" w:cs="宋体"/>
          <w:szCs w:val="21"/>
          <w:lang w:eastAsia="zh-TW"/>
        </w:rPr>
        <w:t>本公司</w:t>
      </w:r>
      <w:r>
        <w:rPr>
          <w:rFonts w:hint="eastAsia" w:ascii="宋体" w:hAnsi="宋体" w:eastAsia="宋体" w:cs="宋体"/>
          <w:szCs w:val="21"/>
        </w:rPr>
        <w:t>的</w:t>
      </w:r>
      <w:r>
        <w:rPr>
          <w:rFonts w:hint="eastAsia" w:ascii="宋体" w:hAnsi="宋体" w:eastAsia="宋体" w:cs="宋体"/>
          <w:szCs w:val="21"/>
          <w:lang w:eastAsia="zh-TW"/>
        </w:rPr>
        <w:t>书面答复为准，其他一切形式均为个人意见，不代表本公司的意见</w:t>
      </w:r>
      <w:r>
        <w:rPr>
          <w:rFonts w:hint="eastAsia" w:ascii="宋体" w:hAnsi="宋体" w:eastAsia="宋体" w:cs="宋体"/>
          <w:szCs w:val="21"/>
        </w:rPr>
        <w:t>。</w:t>
      </w:r>
    </w:p>
    <w:p>
      <w:pPr>
        <w:pStyle w:val="19"/>
        <w:numPr>
          <w:ilvl w:val="0"/>
          <w:numId w:val="4"/>
        </w:numPr>
        <w:tabs>
          <w:tab w:val="left" w:pos="709"/>
        </w:tabs>
        <w:spacing w:line="360" w:lineRule="auto"/>
        <w:ind w:firstLineChars="0"/>
        <w:rPr>
          <w:rFonts w:ascii="宋体" w:hAnsi="宋体" w:eastAsia="宋体"/>
        </w:rPr>
      </w:pPr>
      <w:r>
        <w:rPr>
          <w:rFonts w:hint="eastAsia" w:ascii="宋体" w:hAnsi="宋体" w:eastAsia="宋体"/>
          <w:szCs w:val="21"/>
        </w:rPr>
        <w:t>参与竞价的供应商应认真阅读</w:t>
      </w:r>
      <w:r>
        <w:rPr>
          <w:rFonts w:hint="eastAsia" w:ascii="宋体" w:hAnsi="宋体" w:eastAsia="宋体" w:cs="宋体"/>
          <w:szCs w:val="21"/>
          <w:lang w:eastAsia="zh-TW"/>
        </w:rPr>
        <w:t>、并充分理解</w:t>
      </w:r>
      <w:r>
        <w:rPr>
          <w:rFonts w:hint="eastAsia" w:ascii="宋体" w:hAnsi="宋体" w:eastAsia="宋体" w:cs="宋体"/>
          <w:szCs w:val="21"/>
        </w:rPr>
        <w:t>竞价</w:t>
      </w:r>
      <w:r>
        <w:rPr>
          <w:rFonts w:hint="eastAsia" w:ascii="宋体" w:hAnsi="宋体" w:eastAsia="宋体" w:cs="宋体"/>
          <w:szCs w:val="21"/>
          <w:lang w:eastAsia="zh-TW"/>
        </w:rPr>
        <w:t>文件的全部内容（包括所有的补充、修改内容重要事项、格式、条款</w:t>
      </w:r>
      <w:r>
        <w:rPr>
          <w:rFonts w:hint="eastAsia" w:ascii="宋体" w:hAnsi="宋体" w:eastAsia="宋体" w:cs="宋体"/>
          <w:szCs w:val="21"/>
        </w:rPr>
        <w:t>、服务要求</w:t>
      </w:r>
      <w:r>
        <w:rPr>
          <w:rFonts w:hint="eastAsia" w:ascii="宋体" w:hAnsi="宋体" w:eastAsia="宋体" w:cs="宋体"/>
          <w:szCs w:val="21"/>
          <w:lang w:eastAsia="zh-TW"/>
        </w:rPr>
        <w:t>和技术规范、参数及要求等）。</w:t>
      </w:r>
      <w:r>
        <w:rPr>
          <w:rFonts w:hint="eastAsia" w:ascii="宋体" w:hAnsi="宋体" w:eastAsia="宋体" w:cs="宋体"/>
          <w:szCs w:val="21"/>
        </w:rPr>
        <w:t>供应商</w:t>
      </w:r>
      <w:r>
        <w:rPr>
          <w:rFonts w:hint="eastAsia" w:ascii="宋体" w:hAnsi="宋体" w:eastAsia="宋体" w:cs="宋体"/>
          <w:szCs w:val="21"/>
          <w:lang w:eastAsia="zh-TW"/>
        </w:rPr>
        <w:t>没有按照</w:t>
      </w:r>
      <w:r>
        <w:rPr>
          <w:rFonts w:hint="eastAsia" w:ascii="宋体" w:hAnsi="宋体" w:eastAsia="宋体" w:cs="宋体"/>
          <w:szCs w:val="21"/>
        </w:rPr>
        <w:t>竞价</w:t>
      </w:r>
      <w:r>
        <w:rPr>
          <w:rFonts w:hint="eastAsia" w:ascii="宋体" w:hAnsi="宋体" w:eastAsia="宋体" w:cs="宋体"/>
          <w:szCs w:val="21"/>
          <w:lang w:eastAsia="zh-TW"/>
        </w:rPr>
        <w:t>文件要求提交全部资料，或者</w:t>
      </w:r>
      <w:r>
        <w:rPr>
          <w:rFonts w:hint="eastAsia" w:ascii="宋体" w:hAnsi="宋体" w:eastAsia="宋体" w:cs="宋体"/>
          <w:szCs w:val="21"/>
        </w:rPr>
        <w:t>参与竞价所上传的</w:t>
      </w:r>
      <w:r>
        <w:rPr>
          <w:rFonts w:hint="eastAsia" w:ascii="宋体" w:hAnsi="宋体" w:eastAsia="宋体" w:cs="宋体"/>
          <w:szCs w:val="21"/>
          <w:lang w:eastAsia="zh-TW"/>
        </w:rPr>
        <w:t>文件没有对</w:t>
      </w:r>
      <w:r>
        <w:rPr>
          <w:rFonts w:hint="eastAsia" w:ascii="宋体" w:hAnsi="宋体" w:eastAsia="宋体" w:cs="宋体"/>
          <w:szCs w:val="21"/>
        </w:rPr>
        <w:t>竞价</w:t>
      </w:r>
      <w:r>
        <w:rPr>
          <w:rFonts w:hint="eastAsia" w:ascii="宋体" w:hAnsi="宋体" w:eastAsia="宋体" w:cs="宋体"/>
          <w:szCs w:val="21"/>
          <w:lang w:eastAsia="zh-TW"/>
        </w:rPr>
        <w:t>文件在各方面都作出实质性响应是</w:t>
      </w:r>
      <w:r>
        <w:rPr>
          <w:rFonts w:hint="eastAsia" w:ascii="宋体" w:hAnsi="宋体" w:eastAsia="宋体" w:cs="宋体"/>
          <w:szCs w:val="21"/>
        </w:rPr>
        <w:t>供应商</w:t>
      </w:r>
      <w:r>
        <w:rPr>
          <w:rFonts w:hint="eastAsia" w:ascii="宋体" w:hAnsi="宋体" w:eastAsia="宋体" w:cs="宋体"/>
          <w:szCs w:val="21"/>
          <w:lang w:eastAsia="zh-TW"/>
        </w:rPr>
        <w:t>的风险，有可能导致其</w:t>
      </w:r>
      <w:r>
        <w:rPr>
          <w:rFonts w:hint="eastAsia" w:ascii="宋体" w:hAnsi="宋体" w:eastAsia="宋体" w:cs="宋体"/>
          <w:szCs w:val="21"/>
        </w:rPr>
        <w:t>竞价</w:t>
      </w:r>
      <w:r>
        <w:rPr>
          <w:rFonts w:hint="eastAsia" w:ascii="宋体" w:hAnsi="宋体" w:eastAsia="宋体" w:cs="宋体"/>
          <w:szCs w:val="21"/>
          <w:lang w:eastAsia="zh-TW"/>
        </w:rPr>
        <w:t>被拒绝，</w:t>
      </w:r>
      <w:r>
        <w:rPr>
          <w:rFonts w:hint="eastAsia" w:ascii="宋体" w:hAnsi="宋体" w:eastAsia="宋体"/>
          <w:szCs w:val="21"/>
        </w:rPr>
        <w:t>或被认定为无效竞价。</w:t>
      </w:r>
    </w:p>
    <w:p>
      <w:pPr>
        <w:pStyle w:val="19"/>
        <w:numPr>
          <w:ilvl w:val="0"/>
          <w:numId w:val="4"/>
        </w:numPr>
        <w:tabs>
          <w:tab w:val="left" w:pos="709"/>
        </w:tabs>
        <w:spacing w:line="360" w:lineRule="auto"/>
        <w:ind w:firstLineChars="0"/>
        <w:rPr>
          <w:rFonts w:ascii="宋体" w:hAnsi="宋体" w:eastAsia="宋体"/>
        </w:rPr>
      </w:pPr>
      <w:r>
        <w:rPr>
          <w:rFonts w:hint="eastAsia" w:ascii="宋体" w:hAnsi="宋体" w:eastAsia="宋体"/>
          <w:kern w:val="0"/>
          <w:szCs w:val="21"/>
        </w:rPr>
        <w:t>采购人有权拒绝接受任何不合格的货物或服务，由此产生的费用及相关后果均由成交供应商自行承担。</w:t>
      </w:r>
    </w:p>
    <w:p>
      <w:pPr>
        <w:pStyle w:val="19"/>
        <w:numPr>
          <w:ilvl w:val="0"/>
          <w:numId w:val="4"/>
        </w:numPr>
        <w:tabs>
          <w:tab w:val="left" w:pos="709"/>
        </w:tabs>
        <w:spacing w:line="360" w:lineRule="auto"/>
        <w:ind w:firstLineChars="0"/>
        <w:rPr>
          <w:rFonts w:ascii="宋体" w:hAnsi="宋体" w:eastAsia="宋体"/>
        </w:rPr>
      </w:pPr>
      <w:r>
        <w:rPr>
          <w:rFonts w:hint="eastAsia" w:ascii="宋体" w:hAnsi="宋体" w:eastAsia="宋体"/>
        </w:rPr>
        <w:t>供应商认为竞价结果损害其权益的，应按照云采链平台相关指引在规定的时间内向采购人或代理机构提交书面质疑，不提交的视为无异议，</w:t>
      </w:r>
      <w:r>
        <w:rPr>
          <w:rFonts w:ascii="宋体" w:hAnsi="宋体" w:eastAsia="宋体"/>
        </w:rPr>
        <w:t>逾期提交将不予受理</w:t>
      </w:r>
      <w:r>
        <w:rPr>
          <w:rFonts w:hint="eastAsia" w:ascii="宋体" w:hAnsi="宋体" w:eastAsia="宋体"/>
        </w:rPr>
        <w:t>。</w:t>
      </w:r>
    </w:p>
    <w:p>
      <w:pPr>
        <w:pStyle w:val="19"/>
        <w:numPr>
          <w:ilvl w:val="0"/>
          <w:numId w:val="4"/>
        </w:numPr>
        <w:tabs>
          <w:tab w:val="left" w:pos="709"/>
        </w:tabs>
        <w:spacing w:line="360" w:lineRule="auto"/>
        <w:ind w:firstLineChars="0"/>
        <w:rPr>
          <w:rFonts w:ascii="宋体" w:hAnsi="宋体" w:eastAsia="宋体"/>
        </w:rPr>
      </w:pPr>
      <w:r>
        <w:rPr>
          <w:rFonts w:hint="eastAsia" w:ascii="宋体" w:hAnsi="宋体" w:eastAsia="宋体"/>
          <w:szCs w:val="21"/>
        </w:rPr>
        <w:t>本竞价公告和竞价文件的解释权归</w:t>
      </w:r>
      <w:r>
        <w:rPr>
          <w:rFonts w:hint="eastAsia" w:ascii="宋体" w:hAnsi="宋体" w:eastAsia="宋体" w:cs="宋体"/>
          <w:szCs w:val="21"/>
          <w:lang w:eastAsia="zh-TW"/>
        </w:rPr>
        <w:t>“</w:t>
      </w:r>
      <w:r>
        <w:rPr>
          <w:rFonts w:hint="eastAsia" w:ascii="宋体" w:hAnsi="宋体" w:eastAsia="宋体"/>
          <w:szCs w:val="21"/>
        </w:rPr>
        <w:t>云采链线上采购一体化平台</w:t>
      </w:r>
      <w:r>
        <w:rPr>
          <w:rFonts w:hint="eastAsia" w:ascii="宋体" w:hAnsi="宋体" w:eastAsia="宋体" w:cs="宋体"/>
          <w:szCs w:val="21"/>
          <w:lang w:eastAsia="zh-TW"/>
        </w:rPr>
        <w:t>”所有。</w:t>
      </w:r>
    </w:p>
    <w:p>
      <w:pPr>
        <w:pStyle w:val="19"/>
        <w:numPr>
          <w:ilvl w:val="0"/>
          <w:numId w:val="3"/>
        </w:numPr>
        <w:spacing w:line="360" w:lineRule="auto"/>
        <w:ind w:firstLineChars="0"/>
        <w:rPr>
          <w:rFonts w:ascii="宋体" w:hAnsi="宋体" w:eastAsia="宋体"/>
        </w:rPr>
      </w:pPr>
      <w:r>
        <w:rPr>
          <w:rFonts w:hint="eastAsia" w:ascii="宋体" w:hAnsi="宋体" w:eastAsia="宋体"/>
          <w:b/>
        </w:rPr>
        <w:t>竞价文件的澄清或修改</w:t>
      </w:r>
    </w:p>
    <w:p>
      <w:pPr>
        <w:pStyle w:val="19"/>
        <w:numPr>
          <w:ilvl w:val="0"/>
          <w:numId w:val="5"/>
        </w:numPr>
        <w:spacing w:line="360" w:lineRule="auto"/>
        <w:ind w:firstLineChars="0"/>
        <w:rPr>
          <w:rFonts w:ascii="宋体" w:hAnsi="宋体" w:eastAsia="宋体"/>
        </w:rPr>
      </w:pPr>
      <w:r>
        <w:rPr>
          <w:rFonts w:hint="eastAsia" w:ascii="宋体" w:hAnsi="宋体" w:eastAsia="宋体"/>
        </w:rPr>
        <w:t>采购人或者采购代理机构可以对已发出的竞价文件进行必要的澄清或者修改。澄清或者修改的内容将在云采链平台上发布澄清（更正/变更）公告。</w:t>
      </w:r>
    </w:p>
    <w:p>
      <w:pPr>
        <w:pStyle w:val="19"/>
        <w:numPr>
          <w:ilvl w:val="0"/>
          <w:numId w:val="5"/>
        </w:numPr>
        <w:spacing w:line="360" w:lineRule="auto"/>
        <w:ind w:firstLineChars="0"/>
        <w:rPr>
          <w:rFonts w:ascii="宋体" w:hAnsi="宋体" w:eastAsia="宋体"/>
        </w:rPr>
      </w:pPr>
      <w:r>
        <w:rPr>
          <w:rFonts w:hint="eastAsia" w:ascii="宋体" w:hAnsi="宋体" w:eastAsia="宋体"/>
        </w:rPr>
        <w:t>无论澄清或者修改的内容是否影响竞价，平台将以短信形式通知所有的报名供应商；报名供应商应按要求履行相应的义务；</w:t>
      </w:r>
      <w:r>
        <w:rPr>
          <w:rFonts w:hint="eastAsia" w:ascii="宋体" w:hAnsi="宋体" w:eastAsia="宋体" w:cs="宋体"/>
          <w:szCs w:val="21"/>
        </w:rPr>
        <w:t>如报名</w:t>
      </w:r>
      <w:r>
        <w:rPr>
          <w:rFonts w:hint="eastAsia" w:ascii="宋体" w:hAnsi="宋体" w:eastAsia="宋体" w:cs="宋体"/>
          <w:szCs w:val="21"/>
          <w:lang w:eastAsia="zh-TW"/>
        </w:rPr>
        <w:t>截止时间</w:t>
      </w:r>
      <w:r>
        <w:rPr>
          <w:rFonts w:hint="eastAsia" w:ascii="宋体" w:hAnsi="宋体" w:eastAsia="宋体" w:cs="宋体"/>
          <w:szCs w:val="21"/>
        </w:rPr>
        <w:t>少于一个工作日的，</w:t>
      </w:r>
      <w:r>
        <w:rPr>
          <w:rFonts w:hint="eastAsia" w:ascii="宋体" w:hAnsi="宋体" w:eastAsia="宋体"/>
        </w:rPr>
        <w:t>采购人或者采购代理机构应当相应顺延报名的截止时间。</w:t>
      </w:r>
    </w:p>
    <w:p>
      <w:pPr>
        <w:pStyle w:val="19"/>
        <w:numPr>
          <w:ilvl w:val="0"/>
          <w:numId w:val="5"/>
        </w:numPr>
        <w:spacing w:line="360" w:lineRule="auto"/>
        <w:ind w:firstLineChars="0"/>
        <w:rPr>
          <w:rFonts w:ascii="宋体" w:hAnsi="宋体" w:eastAsia="宋体"/>
        </w:rPr>
      </w:pPr>
      <w:r>
        <w:rPr>
          <w:rFonts w:hint="eastAsia" w:ascii="宋体" w:hAnsi="宋体" w:eastAsia="宋体"/>
        </w:rPr>
        <w:t>采购人或者采购代理机构发出的澄清或修改（更正/变更）的内容为竞价文件的组成部分，并对供应商具有约束力。</w:t>
      </w:r>
    </w:p>
    <w:p>
      <w:pPr>
        <w:pStyle w:val="19"/>
        <w:numPr>
          <w:ilvl w:val="0"/>
          <w:numId w:val="3"/>
        </w:numPr>
        <w:spacing w:line="360" w:lineRule="auto"/>
        <w:ind w:firstLineChars="0"/>
        <w:rPr>
          <w:rFonts w:ascii="宋体" w:hAnsi="宋体" w:eastAsia="宋体"/>
          <w:b/>
        </w:rPr>
      </w:pPr>
      <w:r>
        <w:rPr>
          <w:rFonts w:hint="eastAsia" w:ascii="宋体" w:hAnsi="宋体" w:eastAsia="宋体" w:cs="宋体"/>
          <w:b/>
          <w:szCs w:val="21"/>
        </w:rPr>
        <w:t>如有要求缴纳竞价保证金的项目有</w:t>
      </w:r>
      <w:r>
        <w:rPr>
          <w:rFonts w:hint="eastAsia" w:ascii="宋体" w:hAnsi="宋体" w:eastAsia="宋体" w:cs="宋体"/>
          <w:b/>
          <w:szCs w:val="21"/>
          <w:lang w:eastAsia="zh-TW"/>
        </w:rPr>
        <w:t>下列任一情</w:t>
      </w:r>
      <w:r>
        <w:rPr>
          <w:rFonts w:hint="eastAsia" w:ascii="宋体" w:hAnsi="宋体" w:eastAsia="宋体" w:cs="宋体"/>
          <w:b/>
          <w:szCs w:val="21"/>
        </w:rPr>
        <w:t>形</w:t>
      </w:r>
      <w:r>
        <w:rPr>
          <w:rFonts w:hint="eastAsia" w:ascii="宋体" w:hAnsi="宋体" w:eastAsia="宋体" w:cs="宋体"/>
          <w:b/>
          <w:szCs w:val="21"/>
          <w:lang w:eastAsia="zh-TW"/>
        </w:rPr>
        <w:t>发生时</w:t>
      </w:r>
      <w:r>
        <w:rPr>
          <w:rFonts w:hint="eastAsia" w:ascii="宋体" w:hAnsi="宋体" w:eastAsia="宋体" w:cs="宋体"/>
          <w:b/>
          <w:szCs w:val="21"/>
        </w:rPr>
        <w:t>，</w:t>
      </w:r>
      <w:r>
        <w:rPr>
          <w:rFonts w:hint="eastAsia" w:ascii="宋体" w:hAnsi="宋体" w:eastAsia="宋体" w:cs="宋体"/>
          <w:b/>
          <w:szCs w:val="21"/>
          <w:lang w:eastAsia="zh-TW"/>
        </w:rPr>
        <w:t>竞价保证金将不予退还</w:t>
      </w:r>
      <w:r>
        <w:rPr>
          <w:rFonts w:hint="eastAsia" w:ascii="宋体" w:hAnsi="宋体" w:eastAsia="宋体" w:cs="宋体"/>
          <w:b/>
          <w:szCs w:val="21"/>
        </w:rPr>
        <w:t>：</w:t>
      </w:r>
    </w:p>
    <w:p>
      <w:pPr>
        <w:pStyle w:val="19"/>
        <w:numPr>
          <w:ilvl w:val="0"/>
          <w:numId w:val="6"/>
        </w:numPr>
        <w:autoSpaceDE w:val="0"/>
        <w:autoSpaceDN w:val="0"/>
        <w:adjustRightInd w:val="0"/>
        <w:snapToGrid w:val="0"/>
        <w:spacing w:line="360" w:lineRule="auto"/>
        <w:ind w:left="851" w:hanging="425" w:firstLineChars="0"/>
        <w:rPr>
          <w:rFonts w:ascii="宋体" w:hAnsi="宋体" w:eastAsia="宋体"/>
          <w:szCs w:val="21"/>
        </w:rPr>
      </w:pPr>
      <w:r>
        <w:rPr>
          <w:rFonts w:hint="eastAsia" w:ascii="宋体" w:hAnsi="宋体" w:eastAsia="宋体" w:cs="宋体"/>
          <w:szCs w:val="21"/>
        </w:rPr>
        <w:t>供应商</w:t>
      </w:r>
      <w:r>
        <w:rPr>
          <w:rFonts w:hint="eastAsia" w:ascii="宋体" w:hAnsi="宋体" w:eastAsia="宋体" w:cs="宋体"/>
          <w:szCs w:val="21"/>
          <w:lang w:eastAsia="zh-TW"/>
        </w:rPr>
        <w:t>在</w:t>
      </w:r>
      <w:r>
        <w:rPr>
          <w:rFonts w:hint="eastAsia" w:ascii="宋体" w:hAnsi="宋体" w:eastAsia="宋体" w:cs="宋体"/>
          <w:szCs w:val="21"/>
        </w:rPr>
        <w:t>项目相关公告以及竞价文件等相关</w:t>
      </w:r>
      <w:r>
        <w:rPr>
          <w:rFonts w:hint="eastAsia" w:ascii="宋体" w:hAnsi="宋体" w:eastAsia="宋体" w:cs="宋体"/>
          <w:szCs w:val="21"/>
          <w:lang w:eastAsia="zh-TW"/>
        </w:rPr>
        <w:t>规定的</w:t>
      </w:r>
      <w:r>
        <w:rPr>
          <w:rFonts w:hint="eastAsia" w:ascii="宋体" w:hAnsi="宋体" w:eastAsia="宋体" w:cs="宋体"/>
          <w:szCs w:val="21"/>
        </w:rPr>
        <w:t>报名报价</w:t>
      </w:r>
      <w:r>
        <w:rPr>
          <w:rFonts w:hint="eastAsia" w:ascii="宋体" w:hAnsi="宋体" w:eastAsia="宋体" w:cs="宋体"/>
          <w:szCs w:val="21"/>
          <w:lang w:eastAsia="zh-TW"/>
        </w:rPr>
        <w:t>有效期内撤</w:t>
      </w:r>
      <w:r>
        <w:rPr>
          <w:rFonts w:hint="eastAsia" w:ascii="宋体" w:hAnsi="宋体" w:eastAsia="宋体" w:cs="宋体"/>
          <w:szCs w:val="21"/>
        </w:rPr>
        <w:t>销</w:t>
      </w:r>
      <w:r>
        <w:rPr>
          <w:rFonts w:hint="eastAsia" w:ascii="宋体" w:hAnsi="宋体" w:eastAsia="宋体" w:cs="宋体"/>
          <w:szCs w:val="21"/>
          <w:lang w:eastAsia="zh-TW"/>
        </w:rPr>
        <w:t>其</w:t>
      </w:r>
      <w:r>
        <w:rPr>
          <w:rFonts w:hint="eastAsia" w:ascii="宋体" w:hAnsi="宋体" w:eastAsia="宋体" w:cs="宋体"/>
          <w:szCs w:val="21"/>
        </w:rPr>
        <w:t>报价的。</w:t>
      </w:r>
    </w:p>
    <w:p>
      <w:pPr>
        <w:pStyle w:val="19"/>
        <w:numPr>
          <w:ilvl w:val="0"/>
          <w:numId w:val="6"/>
        </w:numPr>
        <w:tabs>
          <w:tab w:val="left" w:pos="851"/>
        </w:tabs>
        <w:autoSpaceDE w:val="0"/>
        <w:autoSpaceDN w:val="0"/>
        <w:adjustRightInd w:val="0"/>
        <w:snapToGrid w:val="0"/>
        <w:spacing w:line="360" w:lineRule="auto"/>
        <w:ind w:left="851" w:hanging="425" w:firstLineChars="0"/>
        <w:rPr>
          <w:rFonts w:ascii="宋体" w:hAnsi="宋体" w:eastAsia="宋体"/>
          <w:szCs w:val="21"/>
        </w:rPr>
      </w:pPr>
      <w:r>
        <w:rPr>
          <w:rFonts w:hint="eastAsia" w:ascii="宋体" w:hAnsi="宋体" w:eastAsia="宋体" w:cs="宋体"/>
          <w:szCs w:val="21"/>
        </w:rPr>
        <w:t>获取成交资格</w:t>
      </w:r>
      <w:r>
        <w:rPr>
          <w:rFonts w:hint="eastAsia" w:ascii="宋体" w:hAnsi="宋体" w:eastAsia="宋体" w:cs="宋体"/>
          <w:szCs w:val="21"/>
          <w:lang w:eastAsia="zh-TW"/>
        </w:rPr>
        <w:t>后无正当理由放弃</w:t>
      </w:r>
      <w:r>
        <w:rPr>
          <w:rFonts w:hint="eastAsia" w:ascii="宋体" w:hAnsi="宋体" w:eastAsia="宋体" w:cs="宋体"/>
          <w:szCs w:val="21"/>
        </w:rPr>
        <w:t>成交资格</w:t>
      </w:r>
      <w:r>
        <w:rPr>
          <w:rFonts w:hint="eastAsia" w:ascii="宋体" w:hAnsi="宋体" w:eastAsia="宋体" w:cs="宋体"/>
          <w:szCs w:val="21"/>
          <w:lang w:eastAsia="zh-TW"/>
        </w:rPr>
        <w:t>或</w:t>
      </w:r>
      <w:r>
        <w:rPr>
          <w:rFonts w:hint="eastAsia" w:ascii="宋体" w:hAnsi="宋体" w:eastAsia="宋体" w:cs="宋体"/>
          <w:szCs w:val="21"/>
        </w:rPr>
        <w:t>成交人拒绝与采购人</w:t>
      </w:r>
      <w:r>
        <w:rPr>
          <w:rFonts w:hint="eastAsia" w:ascii="宋体" w:hAnsi="宋体" w:eastAsia="宋体" w:cs="宋体"/>
          <w:szCs w:val="21"/>
          <w:lang w:eastAsia="zh-TW"/>
        </w:rPr>
        <w:t>签订合同</w:t>
      </w:r>
      <w:r>
        <w:rPr>
          <w:rFonts w:hint="eastAsia" w:ascii="宋体" w:hAnsi="宋体" w:eastAsia="宋体" w:cs="宋体"/>
          <w:szCs w:val="21"/>
        </w:rPr>
        <w:t>的。</w:t>
      </w:r>
    </w:p>
    <w:p>
      <w:pPr>
        <w:pStyle w:val="19"/>
        <w:numPr>
          <w:ilvl w:val="0"/>
          <w:numId w:val="6"/>
        </w:numPr>
        <w:tabs>
          <w:tab w:val="left" w:pos="851"/>
        </w:tabs>
        <w:autoSpaceDE w:val="0"/>
        <w:autoSpaceDN w:val="0"/>
        <w:adjustRightInd w:val="0"/>
        <w:snapToGrid w:val="0"/>
        <w:spacing w:line="360" w:lineRule="auto"/>
        <w:ind w:left="851" w:hanging="425" w:firstLineChars="0"/>
        <w:rPr>
          <w:rStyle w:val="15"/>
          <w:rFonts w:ascii="宋体" w:hAnsi="宋体" w:eastAsia="宋体" w:cs="宋体"/>
          <w:b w:val="0"/>
          <w:bCs w:val="0"/>
          <w:szCs w:val="21"/>
          <w:lang w:eastAsia="zh-TW"/>
        </w:rPr>
      </w:pPr>
      <w:r>
        <w:rPr>
          <w:rFonts w:hint="eastAsia" w:ascii="宋体" w:hAnsi="宋体" w:eastAsia="宋体" w:cs="宋体"/>
          <w:szCs w:val="21"/>
        </w:rPr>
        <w:t>其他因成交人的原因被认定取消成交资格的。</w:t>
      </w:r>
    </w:p>
    <w:p>
      <w:pPr>
        <w:pStyle w:val="19"/>
        <w:numPr>
          <w:ilvl w:val="0"/>
          <w:numId w:val="3"/>
        </w:numPr>
        <w:spacing w:line="360" w:lineRule="auto"/>
        <w:ind w:left="422" w:hanging="421" w:hangingChars="200"/>
        <w:rPr>
          <w:rStyle w:val="15"/>
          <w:rFonts w:ascii="宋体" w:hAnsi="宋体" w:eastAsia="宋体"/>
          <w:bCs w:val="0"/>
        </w:rPr>
      </w:pPr>
      <w:r>
        <w:rPr>
          <w:rStyle w:val="15"/>
          <w:rFonts w:hint="eastAsia" w:ascii="宋体" w:hAnsi="宋体" w:eastAsia="宋体"/>
          <w:bCs w:val="0"/>
        </w:rPr>
        <w:t>报名要求（</w:t>
      </w:r>
      <w:r>
        <w:rPr>
          <w:rFonts w:hint="eastAsia" w:ascii="宋体" w:hAnsi="宋体" w:eastAsia="宋体"/>
          <w:szCs w:val="21"/>
        </w:rPr>
        <w:t>参与竞价的</w:t>
      </w:r>
      <w:r>
        <w:rPr>
          <w:rStyle w:val="15"/>
          <w:rFonts w:hint="eastAsia" w:ascii="宋体" w:hAnsi="宋体" w:eastAsia="宋体"/>
          <w:bCs w:val="0"/>
        </w:rPr>
        <w:t>供应商资质要求:</w:t>
      </w:r>
      <w:r>
        <w:rPr>
          <w:rStyle w:val="15"/>
          <w:rFonts w:hint="eastAsia" w:ascii="宋体" w:hAnsi="宋体" w:eastAsia="宋体"/>
          <w:b w:val="0"/>
          <w:szCs w:val="21"/>
        </w:rPr>
        <w:t xml:space="preserve"> 报名时需要提供以下</w:t>
      </w:r>
      <w:r>
        <w:rPr>
          <w:rStyle w:val="15"/>
          <w:rFonts w:hint="eastAsia" w:ascii="宋体" w:hAnsi="宋体" w:eastAsia="宋体"/>
          <w:szCs w:val="21"/>
          <w:u w:val="double"/>
        </w:rPr>
        <w:t>盖章</w:t>
      </w:r>
      <w:r>
        <w:rPr>
          <w:rStyle w:val="15"/>
          <w:rFonts w:hint="eastAsia" w:ascii="宋体" w:hAnsi="宋体" w:eastAsia="宋体"/>
          <w:b w:val="0"/>
          <w:szCs w:val="21"/>
        </w:rPr>
        <w:t>资料，</w:t>
      </w:r>
      <w:r>
        <w:rPr>
          <w:rFonts w:hint="eastAsia" w:ascii="宋体" w:hAnsi="宋体" w:eastAsia="宋体"/>
          <w:szCs w:val="21"/>
        </w:rPr>
        <w:t>并对上传的报名文件资料承担责任</w:t>
      </w:r>
      <w:r>
        <w:rPr>
          <w:rStyle w:val="15"/>
          <w:rFonts w:hint="eastAsia" w:ascii="宋体" w:hAnsi="宋体" w:eastAsia="宋体"/>
          <w:bCs w:val="0"/>
        </w:rPr>
        <w:t>）</w:t>
      </w:r>
    </w:p>
    <w:p>
      <w:pPr>
        <w:pStyle w:val="19"/>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0"/>
        </w:rPr>
        <w:t xml:space="preserve">具有独立承担民事责任的在中华人民共和国境内注册的法人或其他组织（提供法人或其他组织的营业执照等证明材料）； </w:t>
      </w:r>
    </w:p>
    <w:p>
      <w:pPr>
        <w:pStyle w:val="19"/>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0"/>
        </w:rPr>
        <w:t>供应商的注册地址须在广州市内</w:t>
      </w:r>
      <w:r>
        <w:rPr>
          <w:rFonts w:hint="eastAsia" w:ascii="宋体" w:hAnsi="宋体" w:eastAsia="宋体" w:cs="宋体"/>
          <w:b/>
          <w:kern w:val="0"/>
          <w:szCs w:val="20"/>
        </w:rPr>
        <w:t>（广州市内请上传营业执照等证明文件）</w:t>
      </w:r>
      <w:r>
        <w:rPr>
          <w:rFonts w:hint="eastAsia" w:ascii="宋体" w:hAnsi="宋体" w:eastAsia="宋体" w:cs="宋体"/>
          <w:kern w:val="0"/>
          <w:szCs w:val="20"/>
        </w:rPr>
        <w:t>或在广州市内具有实体经营店铺</w:t>
      </w:r>
      <w:r>
        <w:rPr>
          <w:rFonts w:hint="eastAsia" w:ascii="宋体" w:hAnsi="宋体" w:eastAsia="宋体" w:cs="宋体"/>
          <w:b/>
          <w:kern w:val="0"/>
          <w:szCs w:val="20"/>
        </w:rPr>
        <w:t>（注册地址不在广州市的须提供有效的租赁合同及场地照片）；</w:t>
      </w:r>
    </w:p>
    <w:p>
      <w:pPr>
        <w:pStyle w:val="19"/>
        <w:widowControl/>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1"/>
        </w:rPr>
        <w:t>供应商完全响应本项目用户需求的条款、内容及要求的，提供用户需求书响应声明函即可</w:t>
      </w:r>
      <w:r>
        <w:rPr>
          <w:rFonts w:hint="eastAsia" w:ascii="宋体" w:hAnsi="宋体" w:eastAsia="宋体" w:cs="宋体"/>
          <w:b/>
          <w:kern w:val="0"/>
          <w:szCs w:val="21"/>
        </w:rPr>
        <w:t>，格式详见附件；</w:t>
      </w:r>
    </w:p>
    <w:p>
      <w:pPr>
        <w:pStyle w:val="19"/>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0"/>
        </w:rPr>
        <w:t>报名供应商须具备《中华人民共和国政府采购法》第二十二条所规定的条件；本项目不接受联合体竞价；提供供应商资格声明函，</w:t>
      </w:r>
      <w:r>
        <w:rPr>
          <w:rFonts w:hint="eastAsia" w:ascii="宋体" w:hAnsi="宋体" w:eastAsia="宋体" w:cs="宋体"/>
          <w:b/>
          <w:kern w:val="0"/>
          <w:szCs w:val="20"/>
        </w:rPr>
        <w:t>格式详见附件；</w:t>
      </w:r>
    </w:p>
    <w:p>
      <w:pPr>
        <w:pStyle w:val="19"/>
        <w:numPr>
          <w:ilvl w:val="0"/>
          <w:numId w:val="7"/>
        </w:numPr>
        <w:spacing w:line="360" w:lineRule="auto"/>
        <w:ind w:firstLineChars="0"/>
        <w:rPr>
          <w:rFonts w:ascii="宋体" w:hAnsi="宋体" w:eastAsia="宋体" w:cs="宋体"/>
          <w:kern w:val="0"/>
          <w:szCs w:val="20"/>
        </w:rPr>
      </w:pPr>
      <w:r>
        <w:rPr>
          <w:rFonts w:ascii="宋体" w:hAnsi="宋体" w:eastAsia="宋体"/>
        </w:rPr>
        <w:t>供应商具有有效的</w:t>
      </w:r>
      <w:r>
        <w:rPr>
          <w:rFonts w:hint="eastAsia" w:ascii="宋体" w:hAnsi="宋体" w:eastAsia="宋体" w:cs="仿宋"/>
          <w:szCs w:val="21"/>
        </w:rPr>
        <w:t>《食品生产许可证》或《食品经营许可证》</w:t>
      </w:r>
      <w:r>
        <w:rPr>
          <w:rFonts w:ascii="宋体" w:hAnsi="宋体" w:eastAsia="宋体"/>
        </w:rPr>
        <w:t>。（提供有效期内的证书复印件）（如国家另有规定，则适用其规定）。</w:t>
      </w:r>
    </w:p>
    <w:p>
      <w:pPr>
        <w:pStyle w:val="19"/>
        <w:numPr>
          <w:ilvl w:val="0"/>
          <w:numId w:val="7"/>
        </w:numPr>
        <w:spacing w:line="360" w:lineRule="auto"/>
        <w:ind w:firstLineChars="0"/>
        <w:rPr>
          <w:rFonts w:ascii="宋体" w:hAnsi="宋体" w:eastAsia="宋体" w:cs="宋体"/>
          <w:kern w:val="0"/>
          <w:szCs w:val="20"/>
        </w:rPr>
      </w:pPr>
      <w:r>
        <w:rPr>
          <w:rFonts w:hint="eastAsia" w:ascii="宋体" w:hAnsi="宋体" w:eastAsia="宋体" w:cs="宋体"/>
          <w:kern w:val="0"/>
          <w:szCs w:val="20"/>
        </w:rPr>
        <w:t>响应供应商未被列入“信用中国”网站(w ww.creditchina.gov.cn) 以下任何记录名单之一：①失信被执行人；②重大税收违法案件当事人名单；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案件当事人名单；③政府采购严重违法失信行为。以上四类查询分别截图加盖公章扫描为一个PDF文件上传）。</w:t>
      </w:r>
    </w:p>
    <w:p>
      <w:pPr>
        <w:pStyle w:val="19"/>
        <w:numPr>
          <w:ilvl w:val="0"/>
          <w:numId w:val="3"/>
        </w:numPr>
        <w:spacing w:line="360" w:lineRule="auto"/>
        <w:ind w:firstLineChars="0"/>
        <w:rPr>
          <w:rStyle w:val="15"/>
          <w:rFonts w:ascii="宋体" w:hAnsi="宋体" w:eastAsia="宋体"/>
          <w:bCs w:val="0"/>
        </w:rPr>
      </w:pPr>
      <w:r>
        <w:rPr>
          <w:rStyle w:val="15"/>
          <w:rFonts w:hint="eastAsia" w:ascii="宋体" w:hAnsi="宋体" w:eastAsia="宋体"/>
          <w:bCs w:val="0"/>
        </w:rPr>
        <w:t>报价要求</w:t>
      </w:r>
      <w:r>
        <w:rPr>
          <w:rStyle w:val="15"/>
          <w:rFonts w:hint="eastAsia" w:ascii="宋体" w:hAnsi="宋体" w:eastAsia="宋体"/>
          <w:szCs w:val="21"/>
        </w:rPr>
        <w:t>（</w:t>
      </w:r>
      <w:r>
        <w:rPr>
          <w:rStyle w:val="15"/>
          <w:rFonts w:hint="eastAsia" w:ascii="宋体" w:hAnsi="宋体" w:eastAsia="宋体"/>
          <w:b w:val="0"/>
          <w:szCs w:val="21"/>
        </w:rPr>
        <w:t>报价时需要提供以下</w:t>
      </w:r>
      <w:r>
        <w:rPr>
          <w:rStyle w:val="15"/>
          <w:rFonts w:hint="eastAsia" w:ascii="宋体" w:hAnsi="宋体" w:eastAsia="宋体"/>
          <w:szCs w:val="21"/>
          <w:u w:val="double"/>
        </w:rPr>
        <w:t>盖章</w:t>
      </w:r>
      <w:r>
        <w:rPr>
          <w:rStyle w:val="15"/>
          <w:rFonts w:hint="eastAsia" w:ascii="宋体" w:hAnsi="宋体" w:eastAsia="宋体"/>
          <w:b w:val="0"/>
          <w:szCs w:val="21"/>
        </w:rPr>
        <w:t>资料，</w:t>
      </w:r>
      <w:r>
        <w:rPr>
          <w:rFonts w:hint="eastAsia" w:ascii="宋体" w:hAnsi="宋体" w:eastAsia="宋体"/>
          <w:szCs w:val="21"/>
        </w:rPr>
        <w:t>并对上传的竞价文件资料承担责任</w:t>
      </w:r>
      <w:r>
        <w:rPr>
          <w:rStyle w:val="15"/>
          <w:rFonts w:hint="eastAsia" w:ascii="宋体" w:hAnsi="宋体" w:eastAsia="宋体"/>
          <w:szCs w:val="21"/>
        </w:rPr>
        <w:t>）</w:t>
      </w:r>
    </w:p>
    <w:p>
      <w:pPr>
        <w:pStyle w:val="19"/>
        <w:numPr>
          <w:ilvl w:val="0"/>
          <w:numId w:val="8"/>
        </w:numPr>
        <w:spacing w:line="360" w:lineRule="auto"/>
        <w:ind w:firstLineChars="0"/>
        <w:rPr>
          <w:rFonts w:ascii="宋体" w:hAnsi="宋体" w:eastAsia="宋体"/>
        </w:rPr>
      </w:pPr>
      <w:r>
        <w:rPr>
          <w:rFonts w:hint="eastAsia" w:ascii="宋体" w:hAnsi="宋体" w:eastAsia="宋体"/>
          <w:szCs w:val="21"/>
        </w:rPr>
        <w:t>通过报名供应商应根据本公告要求，在规定的竞价时间内对采购项目进行报价，同时按本公告要求完整</w:t>
      </w:r>
      <w:r>
        <w:rPr>
          <w:rFonts w:hint="eastAsia" w:ascii="宋体" w:hAnsi="宋体" w:eastAsia="宋体" w:cs="宋体"/>
          <w:szCs w:val="21"/>
          <w:lang w:eastAsia="zh-TW"/>
        </w:rPr>
        <w:t>、真实、准确地</w:t>
      </w:r>
      <w:r>
        <w:rPr>
          <w:rFonts w:hint="eastAsia" w:ascii="宋体" w:hAnsi="宋体" w:eastAsia="宋体" w:cs="宋体"/>
          <w:szCs w:val="21"/>
        </w:rPr>
        <w:t>填写并</w:t>
      </w:r>
      <w:r>
        <w:rPr>
          <w:rFonts w:hint="eastAsia" w:ascii="宋体" w:hAnsi="宋体" w:eastAsia="宋体"/>
          <w:szCs w:val="21"/>
        </w:rPr>
        <w:t>上传</w:t>
      </w:r>
      <w:r>
        <w:rPr>
          <w:rFonts w:hint="eastAsia" w:ascii="宋体" w:hAnsi="宋体" w:eastAsia="宋体"/>
          <w:b/>
          <w:szCs w:val="21"/>
        </w:rPr>
        <w:t>报价附件</w:t>
      </w:r>
      <w:r>
        <w:rPr>
          <w:rFonts w:hint="eastAsia" w:ascii="宋体" w:hAnsi="宋体"/>
          <w:b/>
          <w:bCs/>
          <w:szCs w:val="21"/>
        </w:rPr>
        <w:t>（报价表）</w:t>
      </w:r>
      <w:r>
        <w:rPr>
          <w:rFonts w:hint="eastAsia" w:ascii="宋体" w:hAnsi="宋体" w:eastAsia="宋体"/>
          <w:szCs w:val="21"/>
        </w:rPr>
        <w:t>。</w:t>
      </w:r>
    </w:p>
    <w:p>
      <w:pPr>
        <w:pStyle w:val="19"/>
        <w:numPr>
          <w:ilvl w:val="0"/>
          <w:numId w:val="8"/>
        </w:numPr>
        <w:spacing w:line="360" w:lineRule="auto"/>
        <w:ind w:firstLineChars="0"/>
        <w:rPr>
          <w:rFonts w:ascii="宋体" w:hAnsi="宋体" w:eastAsia="宋体"/>
          <w:b/>
          <w:u w:val="double"/>
        </w:rPr>
      </w:pPr>
      <w:r>
        <w:rPr>
          <w:rFonts w:hint="eastAsia" w:ascii="宋体" w:hAnsi="宋体" w:eastAsia="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19"/>
        <w:numPr>
          <w:ilvl w:val="0"/>
          <w:numId w:val="3"/>
        </w:numPr>
        <w:spacing w:line="360" w:lineRule="auto"/>
        <w:ind w:left="422" w:hanging="421" w:hangingChars="200"/>
        <w:rPr>
          <w:rStyle w:val="15"/>
          <w:rFonts w:ascii="宋体" w:hAnsi="宋体" w:eastAsia="宋体"/>
          <w:bCs w:val="0"/>
        </w:rPr>
      </w:pPr>
      <w:r>
        <w:rPr>
          <w:rStyle w:val="15"/>
          <w:rFonts w:hint="eastAsia" w:ascii="宋体" w:hAnsi="宋体" w:eastAsia="宋体"/>
          <w:bCs w:val="0"/>
        </w:rPr>
        <w:t>确定成交候选人</w:t>
      </w:r>
    </w:p>
    <w:p>
      <w:pPr>
        <w:spacing w:line="360" w:lineRule="auto"/>
        <w:ind w:left="840" w:leftChars="400"/>
        <w:rPr>
          <w:rFonts w:ascii="宋体" w:hAnsi="宋体" w:eastAsia="宋体"/>
          <w:szCs w:val="21"/>
        </w:rPr>
      </w:pPr>
      <w:r>
        <w:rPr>
          <w:rFonts w:hint="eastAsia" w:ascii="宋体" w:hAnsi="宋体" w:eastAsia="宋体"/>
          <w:szCs w:val="21"/>
        </w:rPr>
        <w:t>本项目以报数量最多成交的方式确定成交供应商。报价时间截止后，系统按供应商报价慰问品份数由高到低顺序排列，数量最多的为第一成交候选人，数量相同的，按报价时间在前的为第一成交候选人；数量次低的为第二成交候选人，以此类推。</w:t>
      </w:r>
    </w:p>
    <w:p>
      <w:pPr>
        <w:pStyle w:val="19"/>
        <w:numPr>
          <w:ilvl w:val="0"/>
          <w:numId w:val="3"/>
        </w:numPr>
        <w:spacing w:line="360" w:lineRule="auto"/>
        <w:ind w:firstLineChars="0"/>
        <w:rPr>
          <w:rFonts w:ascii="宋体" w:hAnsi="宋体" w:eastAsia="宋体"/>
          <w:b/>
          <w:szCs w:val="21"/>
        </w:rPr>
      </w:pPr>
      <w:r>
        <w:rPr>
          <w:rFonts w:hint="eastAsia" w:ascii="宋体" w:hAnsi="宋体" w:eastAsia="宋体"/>
          <w:b/>
          <w:szCs w:val="21"/>
        </w:rPr>
        <w:t>无效报价</w:t>
      </w:r>
    </w:p>
    <w:p>
      <w:pPr>
        <w:pStyle w:val="19"/>
        <w:numPr>
          <w:ilvl w:val="0"/>
          <w:numId w:val="9"/>
        </w:numPr>
        <w:spacing w:line="360" w:lineRule="auto"/>
        <w:ind w:firstLineChars="0"/>
        <w:rPr>
          <w:rFonts w:ascii="宋体" w:hAnsi="宋体" w:eastAsia="宋体"/>
          <w:szCs w:val="21"/>
        </w:rPr>
      </w:pPr>
      <w:r>
        <w:rPr>
          <w:rFonts w:hint="eastAsia" w:ascii="宋体" w:hAnsi="宋体" w:eastAsia="宋体"/>
          <w:szCs w:val="21"/>
        </w:rPr>
        <w:t>参与竞价的供应商报价超过最高限价或低于最低限价或超过项目对应产品单项最高限价的视为无效报价</w:t>
      </w:r>
      <w:r>
        <w:rPr>
          <w:rFonts w:hint="eastAsia" w:ascii="宋体" w:hAnsi="宋体" w:eastAsia="宋体"/>
        </w:rPr>
        <w:t>。</w:t>
      </w:r>
    </w:p>
    <w:p>
      <w:pPr>
        <w:pStyle w:val="19"/>
        <w:numPr>
          <w:ilvl w:val="0"/>
          <w:numId w:val="9"/>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供应商须提供本项目要求的资质文件，如果不按公告规定或竞价文件要求等相关规定提供符合要求的资质文件，将被视为无效报价；</w:t>
      </w:r>
    </w:p>
    <w:p>
      <w:pPr>
        <w:pStyle w:val="19"/>
        <w:numPr>
          <w:ilvl w:val="0"/>
          <w:numId w:val="9"/>
        </w:numPr>
        <w:spacing w:line="360" w:lineRule="auto"/>
        <w:ind w:firstLineChars="0"/>
        <w:rPr>
          <w:rFonts w:ascii="宋体" w:hAnsi="宋体" w:eastAsia="宋体"/>
          <w:szCs w:val="21"/>
        </w:rPr>
      </w:pPr>
      <w:r>
        <w:rPr>
          <w:rFonts w:hint="eastAsia" w:ascii="宋体" w:hAnsi="宋体" w:eastAsia="宋体"/>
          <w:szCs w:val="21"/>
        </w:rPr>
        <w:t>参与竞价的</w:t>
      </w:r>
      <w:r>
        <w:rPr>
          <w:rFonts w:hint="eastAsia" w:ascii="宋体" w:hAnsi="宋体" w:eastAsia="宋体"/>
          <w:bCs/>
          <w:szCs w:val="21"/>
        </w:rPr>
        <w:t>供应商须对本项目采购内容进行整体报价，任何只对其中一部分内容进行的报价都被视为无效报价。</w:t>
      </w:r>
    </w:p>
    <w:p>
      <w:pPr>
        <w:pStyle w:val="19"/>
        <w:numPr>
          <w:ilvl w:val="0"/>
          <w:numId w:val="9"/>
        </w:numPr>
        <w:spacing w:line="360" w:lineRule="auto"/>
        <w:ind w:firstLineChars="0"/>
        <w:rPr>
          <w:rFonts w:ascii="宋体" w:hAnsi="宋体" w:eastAsia="宋体"/>
          <w:szCs w:val="21"/>
        </w:rPr>
      </w:pPr>
      <w:r>
        <w:rPr>
          <w:rFonts w:ascii="宋体" w:hAnsi="宋体" w:eastAsia="宋体"/>
          <w:u w:val="double"/>
        </w:rPr>
        <w:t>报价表</w:t>
      </w:r>
      <w:r>
        <w:rPr>
          <w:rFonts w:hint="eastAsia" w:ascii="宋体" w:hAnsi="宋体" w:eastAsia="宋体"/>
          <w:u w:val="double"/>
        </w:rPr>
        <w:t>以及有报价供应商落款的报价文件</w:t>
      </w:r>
      <w:r>
        <w:rPr>
          <w:rFonts w:ascii="宋体" w:hAnsi="宋体" w:eastAsia="宋体"/>
          <w:u w:val="double"/>
        </w:rPr>
        <w:t>必须加盖</w:t>
      </w:r>
      <w:r>
        <w:rPr>
          <w:rFonts w:hint="eastAsia" w:ascii="宋体" w:hAnsi="宋体" w:eastAsia="宋体"/>
          <w:u w:val="double"/>
        </w:rPr>
        <w:t>报价供应商</w:t>
      </w:r>
      <w:r>
        <w:rPr>
          <w:rFonts w:ascii="宋体" w:hAnsi="宋体" w:eastAsia="宋体"/>
          <w:u w:val="double"/>
        </w:rPr>
        <w:t>公章，否则视为无效报价</w:t>
      </w:r>
      <w:r>
        <w:rPr>
          <w:rFonts w:hint="eastAsia" w:ascii="宋体" w:hAnsi="宋体" w:eastAsia="宋体"/>
        </w:rPr>
        <w:t>；</w:t>
      </w:r>
    </w:p>
    <w:p>
      <w:pPr>
        <w:pStyle w:val="9"/>
        <w:numPr>
          <w:ilvl w:val="0"/>
          <w:numId w:val="9"/>
        </w:numPr>
        <w:shd w:val="clear" w:color="auto" w:fill="FFFFFF"/>
        <w:spacing w:before="0" w:beforeAutospacing="0" w:after="0" w:afterAutospacing="0" w:line="360" w:lineRule="auto"/>
        <w:jc w:val="both"/>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hint="eastAsia"/>
          <w:b/>
          <w:bCs/>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pPr>
        <w:pStyle w:val="9"/>
        <w:numPr>
          <w:ilvl w:val="0"/>
          <w:numId w:val="9"/>
        </w:numPr>
        <w:shd w:val="clear" w:color="auto" w:fill="FFFFFF"/>
        <w:spacing w:before="0" w:beforeAutospacing="0" w:after="0" w:afterAutospacing="0" w:line="360" w:lineRule="auto"/>
        <w:jc w:val="both"/>
        <w:rPr>
          <w:b/>
          <w:bCs/>
          <w:sz w:val="21"/>
          <w:szCs w:val="21"/>
          <w:u w:val="double"/>
        </w:rPr>
      </w:pPr>
      <w:r>
        <w:rPr>
          <w:rFonts w:hint="eastAsia"/>
          <w:b/>
          <w:bCs/>
          <w:sz w:val="21"/>
          <w:szCs w:val="21"/>
          <w:u w:val="double"/>
        </w:rPr>
        <w:t>按有关法律、法规、规章属于报价无效的。</w:t>
      </w:r>
    </w:p>
    <w:p>
      <w:pPr>
        <w:pStyle w:val="9"/>
        <w:numPr>
          <w:ilvl w:val="0"/>
          <w:numId w:val="9"/>
        </w:numPr>
        <w:shd w:val="clear" w:color="auto" w:fill="FFFFFF"/>
        <w:spacing w:before="0" w:beforeAutospacing="0" w:after="0" w:afterAutospacing="0" w:line="360" w:lineRule="auto"/>
        <w:jc w:val="both"/>
        <w:rPr>
          <w:sz w:val="21"/>
          <w:szCs w:val="21"/>
        </w:rPr>
      </w:pPr>
      <w:r>
        <w:rPr>
          <w:rFonts w:hint="eastAsia"/>
          <w:b/>
          <w:sz w:val="21"/>
          <w:szCs w:val="21"/>
        </w:rPr>
        <w:t>有下列情形之一的，视为串通竞价，其报价无效：</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存在单位负责人为同一人或存在控股、管理关系的不同单位参与同一竞价项目；</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不同供应商的响应文件由同一单位或者个人编制；</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不同供应商委托同一单位或者个人办理竞价事宜；</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不同供应商使用同一IP地址参与竞价；</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不同供应商的响应文件载明的项目管理成员或者联系人员为同一人；</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不同供应商的响应文件异常一致或者报价呈规律性差异；</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不同供应商的响应文件相互混淆；</w:t>
      </w:r>
    </w:p>
    <w:p>
      <w:pPr>
        <w:pStyle w:val="19"/>
        <w:widowControl/>
        <w:numPr>
          <w:ilvl w:val="2"/>
          <w:numId w:val="10"/>
        </w:numPr>
        <w:spacing w:line="360" w:lineRule="auto"/>
        <w:ind w:firstLineChars="0"/>
        <w:rPr>
          <w:rFonts w:ascii="宋体" w:hAnsi="宋体" w:eastAsia="宋体"/>
          <w:szCs w:val="21"/>
        </w:rPr>
      </w:pPr>
      <w:r>
        <w:rPr>
          <w:rFonts w:hint="eastAsia" w:ascii="宋体" w:hAnsi="宋体" w:eastAsia="宋体"/>
          <w:szCs w:val="21"/>
        </w:rPr>
        <w:t>不同供应商的平台使用费从同一单位或者个人的账户转出；</w:t>
      </w:r>
    </w:p>
    <w:p>
      <w:pPr>
        <w:pStyle w:val="19"/>
        <w:numPr>
          <w:ilvl w:val="0"/>
          <w:numId w:val="3"/>
        </w:numPr>
        <w:spacing w:line="360" w:lineRule="auto"/>
        <w:ind w:firstLineChars="0"/>
        <w:rPr>
          <w:rFonts w:ascii="宋体" w:hAnsi="宋体" w:eastAsia="宋体"/>
          <w:szCs w:val="21"/>
        </w:rPr>
      </w:pPr>
      <w:r>
        <w:rPr>
          <w:rFonts w:hint="eastAsia" w:ascii="宋体" w:hAnsi="宋体" w:eastAsia="宋体"/>
          <w:b/>
          <w:szCs w:val="21"/>
        </w:rPr>
        <w:t>竞价活动失败</w:t>
      </w:r>
    </w:p>
    <w:p>
      <w:pPr>
        <w:pStyle w:val="19"/>
        <w:numPr>
          <w:ilvl w:val="0"/>
          <w:numId w:val="11"/>
        </w:numPr>
        <w:spacing w:line="360" w:lineRule="auto"/>
        <w:ind w:left="851" w:hanging="425" w:firstLineChars="0"/>
        <w:rPr>
          <w:rFonts w:ascii="宋体" w:hAnsi="宋体" w:eastAsia="宋体"/>
          <w:szCs w:val="21"/>
        </w:rPr>
      </w:pPr>
      <w:r>
        <w:rPr>
          <w:rFonts w:hint="eastAsia" w:ascii="宋体" w:hAnsi="宋体" w:eastAsia="宋体"/>
          <w:szCs w:val="21"/>
        </w:rPr>
        <w:t>出现下列情况的，竞价活动失败：</w:t>
      </w:r>
    </w:p>
    <w:p>
      <w:pPr>
        <w:pStyle w:val="19"/>
        <w:numPr>
          <w:ilvl w:val="0"/>
          <w:numId w:val="12"/>
        </w:numPr>
        <w:spacing w:line="360" w:lineRule="auto"/>
        <w:ind w:left="1276" w:hanging="425" w:firstLineChars="0"/>
        <w:rPr>
          <w:rFonts w:ascii="宋体" w:hAnsi="宋体" w:eastAsia="宋体"/>
          <w:szCs w:val="21"/>
        </w:rPr>
      </w:pPr>
      <w:r>
        <w:rPr>
          <w:rFonts w:hint="eastAsia" w:ascii="宋体" w:hAnsi="宋体" w:eastAsia="宋体"/>
          <w:szCs w:val="21"/>
        </w:rPr>
        <w:t>有效报名供应商不足3家；</w:t>
      </w:r>
    </w:p>
    <w:p>
      <w:pPr>
        <w:pStyle w:val="19"/>
        <w:numPr>
          <w:ilvl w:val="0"/>
          <w:numId w:val="12"/>
        </w:numPr>
        <w:spacing w:line="360" w:lineRule="auto"/>
        <w:ind w:left="1276" w:hanging="425" w:firstLineChars="0"/>
        <w:rPr>
          <w:rFonts w:ascii="宋体" w:hAnsi="宋体" w:eastAsia="宋体"/>
          <w:szCs w:val="21"/>
        </w:rPr>
      </w:pPr>
      <w:r>
        <w:rPr>
          <w:rFonts w:hint="eastAsia" w:ascii="宋体" w:hAnsi="宋体" w:eastAsia="宋体"/>
          <w:szCs w:val="21"/>
        </w:rPr>
        <w:t>有效报价供应商不足3家。</w:t>
      </w:r>
    </w:p>
    <w:p>
      <w:pPr>
        <w:pStyle w:val="19"/>
        <w:numPr>
          <w:ilvl w:val="0"/>
          <w:numId w:val="11"/>
        </w:numPr>
        <w:spacing w:line="360" w:lineRule="auto"/>
        <w:ind w:left="420" w:leftChars="200" w:firstLineChars="0"/>
        <w:rPr>
          <w:rFonts w:ascii="宋体" w:hAnsi="宋体" w:eastAsia="宋体"/>
          <w:szCs w:val="21"/>
        </w:rPr>
      </w:pPr>
      <w:r>
        <w:rPr>
          <w:rFonts w:ascii="宋体" w:hAnsi="宋体" w:eastAsia="宋体"/>
          <w:szCs w:val="21"/>
        </w:rPr>
        <w:t>出现影响采购公正的违法、违规行为的</w:t>
      </w:r>
      <w:r>
        <w:rPr>
          <w:rFonts w:hint="eastAsia" w:ascii="宋体" w:hAnsi="宋体" w:eastAsia="宋体"/>
          <w:szCs w:val="21"/>
        </w:rPr>
        <w:t>；</w:t>
      </w:r>
    </w:p>
    <w:p>
      <w:pPr>
        <w:pStyle w:val="19"/>
        <w:numPr>
          <w:ilvl w:val="0"/>
          <w:numId w:val="11"/>
        </w:numPr>
        <w:spacing w:line="360" w:lineRule="auto"/>
        <w:ind w:left="420" w:leftChars="200" w:firstLineChars="0"/>
        <w:rPr>
          <w:rFonts w:ascii="宋体" w:hAnsi="宋体" w:eastAsia="宋体"/>
          <w:szCs w:val="21"/>
        </w:rPr>
      </w:pPr>
      <w:r>
        <w:rPr>
          <w:rFonts w:ascii="宋体" w:hAnsi="宋体" w:eastAsia="宋体"/>
          <w:szCs w:val="21"/>
        </w:rPr>
        <w:t>因重大变故，采购任务取消的</w:t>
      </w:r>
      <w:r>
        <w:rPr>
          <w:rFonts w:hint="eastAsia" w:ascii="宋体" w:hAnsi="宋体" w:eastAsia="宋体"/>
          <w:szCs w:val="21"/>
        </w:rPr>
        <w:t>；</w:t>
      </w:r>
    </w:p>
    <w:p>
      <w:pPr>
        <w:pStyle w:val="19"/>
        <w:numPr>
          <w:ilvl w:val="0"/>
          <w:numId w:val="3"/>
        </w:numPr>
        <w:spacing w:line="360" w:lineRule="auto"/>
        <w:ind w:firstLineChars="0"/>
        <w:rPr>
          <w:rFonts w:ascii="宋体" w:hAnsi="宋体" w:eastAsia="宋体"/>
          <w:b/>
          <w:szCs w:val="21"/>
        </w:rPr>
      </w:pPr>
      <w:r>
        <w:rPr>
          <w:rFonts w:hint="eastAsia" w:ascii="宋体" w:hAnsi="宋体" w:eastAsia="宋体"/>
          <w:b/>
          <w:szCs w:val="21"/>
        </w:rPr>
        <w:t>使用费</w:t>
      </w:r>
    </w:p>
    <w:p>
      <w:pPr>
        <w:pStyle w:val="19"/>
        <w:numPr>
          <w:ilvl w:val="0"/>
          <w:numId w:val="13"/>
        </w:numPr>
        <w:spacing w:line="360" w:lineRule="auto"/>
        <w:ind w:firstLineChars="0"/>
        <w:rPr>
          <w:rFonts w:ascii="宋体" w:hAnsi="宋体" w:eastAsia="宋体"/>
        </w:rPr>
      </w:pPr>
      <w:r>
        <w:rPr>
          <w:rFonts w:hint="eastAsia" w:ascii="宋体" w:hAnsi="宋体" w:eastAsia="宋体"/>
        </w:rPr>
        <w:t>成交供应商须向平台服务商云采链线上采购一体化平台缴纳平台使用费，金额为预算金额的1.5%</w:t>
      </w:r>
      <w:r>
        <w:rPr>
          <w:rFonts w:hint="eastAsia" w:ascii="宋体" w:hAnsi="宋体" w:eastAsia="宋体"/>
          <w:b/>
        </w:rPr>
        <w:t>（小数点后面四舍五入取整数）</w:t>
      </w:r>
      <w:r>
        <w:rPr>
          <w:rFonts w:hint="eastAsia" w:ascii="宋体" w:hAnsi="宋体" w:eastAsia="宋体"/>
        </w:rPr>
        <w:t>。</w:t>
      </w:r>
    </w:p>
    <w:p>
      <w:pPr>
        <w:pStyle w:val="19"/>
        <w:numPr>
          <w:ilvl w:val="0"/>
          <w:numId w:val="13"/>
        </w:numPr>
        <w:spacing w:line="360" w:lineRule="auto"/>
        <w:ind w:firstLineChars="0"/>
        <w:rPr>
          <w:rFonts w:ascii="宋体" w:hAnsi="宋体" w:eastAsia="宋体"/>
        </w:rPr>
      </w:pPr>
      <w:r>
        <w:rPr>
          <w:rFonts w:hint="eastAsia" w:ascii="宋体" w:hAnsi="宋体" w:eastAsia="宋体"/>
        </w:rPr>
        <w:t>成交供应商无正当理由放弃成交资格的必须按竞价公告等相关规定缴纳相应的平台使用费；</w:t>
      </w:r>
    </w:p>
    <w:p>
      <w:pPr>
        <w:pStyle w:val="19"/>
        <w:numPr>
          <w:ilvl w:val="0"/>
          <w:numId w:val="13"/>
        </w:numPr>
        <w:spacing w:line="360" w:lineRule="auto"/>
        <w:ind w:firstLineChars="0"/>
        <w:rPr>
          <w:rFonts w:ascii="宋体" w:hAnsi="宋体" w:eastAsia="宋体"/>
        </w:rPr>
      </w:pPr>
      <w:r>
        <w:rPr>
          <w:rFonts w:hint="eastAsia" w:ascii="宋体" w:hAnsi="宋体" w:eastAsia="宋体"/>
          <w:szCs w:val="21"/>
        </w:rPr>
        <w:t>如确实因不可抗力放弃成交资格的，应在不可抗力发生后三个工作日内予以通知采购代理机构并提供相关的证明；如逾期，采购代理机构不予退还平台使用费；</w:t>
      </w:r>
    </w:p>
    <w:p>
      <w:pPr>
        <w:pStyle w:val="19"/>
        <w:widowControl/>
        <w:numPr>
          <w:ilvl w:val="0"/>
          <w:numId w:val="3"/>
        </w:numPr>
        <w:spacing w:line="360" w:lineRule="auto"/>
        <w:ind w:firstLineChars="0"/>
        <w:rPr>
          <w:rFonts w:ascii="宋体" w:hAnsi="宋体" w:eastAsia="宋体"/>
          <w:b/>
        </w:rPr>
      </w:pPr>
      <w:r>
        <w:rPr>
          <w:rFonts w:hint="eastAsia" w:ascii="宋体" w:hAnsi="宋体" w:eastAsia="宋体"/>
          <w:b/>
        </w:rPr>
        <w:t>联系方式</w:t>
      </w:r>
    </w:p>
    <w:p>
      <w:pPr>
        <w:pStyle w:val="19"/>
        <w:widowControl/>
        <w:spacing w:line="360" w:lineRule="auto"/>
        <w:ind w:left="420" w:firstLine="0" w:firstLineChars="0"/>
        <w:rPr>
          <w:rFonts w:ascii="宋体" w:hAnsi="宋体" w:eastAsia="宋体"/>
        </w:rPr>
      </w:pPr>
      <w:r>
        <w:rPr>
          <w:rFonts w:ascii="宋体" w:hAnsi="宋体" w:eastAsia="宋体"/>
        </w:rPr>
        <w:t>扫码关注微信公众号“云采链互联服务平台”，即可在线咨询相关事项</w:t>
      </w:r>
      <w:r>
        <w:rPr>
          <w:rFonts w:hint="eastAsia" w:ascii="宋体" w:hAnsi="宋体" w:eastAsia="宋体"/>
        </w:rPr>
        <w:t>；</w:t>
      </w:r>
    </w:p>
    <w:p>
      <w:pPr>
        <w:pStyle w:val="19"/>
        <w:widowControl/>
        <w:spacing w:line="360" w:lineRule="auto"/>
        <w:ind w:left="420" w:firstLine="0" w:firstLineChars="0"/>
        <w:jc w:val="center"/>
        <w:rPr>
          <w:rFonts w:ascii="宋体" w:hAnsi="宋体" w:eastAsia="宋体"/>
          <w:b/>
        </w:rPr>
      </w:pPr>
      <w:r>
        <w:rPr>
          <w:rFonts w:hint="eastAsia" w:ascii="宋体" w:hAnsi="宋体" w:eastAsia="宋体"/>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390650" cy="1390650"/>
                    </a:xfrm>
                    <a:prstGeom prst="rect">
                      <a:avLst/>
                    </a:prstGeom>
                    <a:noFill/>
                    <a:ln>
                      <a:noFill/>
                    </a:ln>
                  </pic:spPr>
                </pic:pic>
              </a:graphicData>
            </a:graphic>
          </wp:inline>
        </w:drawing>
      </w:r>
      <w:r>
        <w:rPr>
          <w:rFonts w:ascii="宋体" w:hAnsi="宋体" w:eastAsia="宋体"/>
          <w:b/>
        </w:rPr>
        <w:br w:type="page"/>
      </w:r>
    </w:p>
    <w:p>
      <w:pPr>
        <w:snapToGrid w:val="0"/>
        <w:spacing w:line="360" w:lineRule="auto"/>
        <w:jc w:val="center"/>
        <w:outlineLvl w:val="0"/>
        <w:rPr>
          <w:rFonts w:ascii="宋体" w:hAnsi="宋体" w:eastAsia="宋体"/>
          <w:sz w:val="28"/>
          <w:szCs w:val="28"/>
        </w:rPr>
      </w:pPr>
      <w:bookmarkStart w:id="0" w:name="_Toc502845064"/>
      <w:bookmarkStart w:id="1" w:name="_Toc512613206"/>
      <w:r>
        <w:rPr>
          <w:rFonts w:hint="eastAsia" w:ascii="宋体" w:hAnsi="宋体" w:eastAsia="宋体"/>
          <w:b/>
          <w:bCs/>
          <w:sz w:val="32"/>
          <w:szCs w:val="32"/>
        </w:rPr>
        <w:t>第二章  用户需求书</w:t>
      </w:r>
      <w:bookmarkEnd w:id="0"/>
      <w:bookmarkEnd w:id="1"/>
    </w:p>
    <w:p>
      <w:pPr>
        <w:snapToGrid w:val="0"/>
        <w:spacing w:line="360" w:lineRule="auto"/>
        <w:ind w:left="517" w:hanging="516" w:hangingChars="245"/>
        <w:rPr>
          <w:rFonts w:ascii="宋体" w:hAnsi="宋体" w:eastAsia="宋体"/>
          <w:b/>
          <w:bCs/>
        </w:rPr>
      </w:pPr>
      <w:r>
        <w:rPr>
          <w:rFonts w:hint="eastAsia" w:ascii="宋体" w:hAnsi="宋体" w:eastAsia="宋体"/>
          <w:b/>
          <w:bCs/>
        </w:rPr>
        <w:t>说明：</w:t>
      </w:r>
    </w:p>
    <w:p>
      <w:pPr>
        <w:numPr>
          <w:ilvl w:val="0"/>
          <w:numId w:val="14"/>
        </w:numPr>
        <w:snapToGrid w:val="0"/>
        <w:spacing w:line="360" w:lineRule="auto"/>
        <w:rPr>
          <w:rFonts w:ascii="宋体" w:hAnsi="宋体" w:eastAsia="宋体"/>
          <w:b/>
          <w:bCs/>
        </w:rPr>
      </w:pPr>
      <w:r>
        <w:rPr>
          <w:rFonts w:hint="eastAsia" w:ascii="宋体" w:hAnsi="宋体" w:eastAsia="宋体"/>
          <w:b/>
          <w:bCs/>
        </w:rPr>
        <w:t xml:space="preserve">响应供应商须对本项目进行整体响应，任何只对其中一部分进行的响应都被视为无效响应。 </w:t>
      </w:r>
    </w:p>
    <w:p>
      <w:pPr>
        <w:pStyle w:val="5"/>
        <w:numPr>
          <w:ilvl w:val="0"/>
          <w:numId w:val="15"/>
        </w:numPr>
        <w:tabs>
          <w:tab w:val="left" w:pos="540"/>
        </w:tabs>
        <w:adjustRightInd w:val="0"/>
        <w:snapToGrid w:val="0"/>
        <w:spacing w:line="360" w:lineRule="auto"/>
        <w:rPr>
          <w:rFonts w:hAnsi="宋体"/>
          <w:b/>
          <w:bCs/>
          <w:sz w:val="21"/>
        </w:rPr>
      </w:pPr>
      <w:r>
        <w:rPr>
          <w:rFonts w:hint="eastAsia" w:hAnsi="宋体"/>
          <w:b/>
          <w:bCs/>
          <w:sz w:val="21"/>
        </w:rPr>
        <w:t>项目一览表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919"/>
        <w:gridCol w:w="1984"/>
        <w:gridCol w:w="1786"/>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3"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项目名称</w:t>
            </w:r>
          </w:p>
        </w:tc>
        <w:tc>
          <w:tcPr>
            <w:tcW w:w="539"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数量</w:t>
            </w:r>
          </w:p>
        </w:tc>
        <w:tc>
          <w:tcPr>
            <w:tcW w:w="1163" w:type="pct"/>
            <w:shd w:val="clear" w:color="auto" w:fill="EEECE1"/>
            <w:vAlign w:val="center"/>
          </w:tcPr>
          <w:p>
            <w:pPr>
              <w:spacing w:line="360" w:lineRule="auto"/>
              <w:jc w:val="center"/>
              <w:rPr>
                <w:rFonts w:ascii="宋体" w:hAnsi="宋体" w:eastAsia="宋体"/>
                <w:b/>
                <w:szCs w:val="21"/>
              </w:rPr>
            </w:pPr>
            <w:r>
              <w:rPr>
                <w:rFonts w:hint="eastAsia" w:ascii="宋体" w:hAnsi="宋体" w:eastAsia="宋体"/>
                <w:b/>
                <w:szCs w:val="21"/>
              </w:rPr>
              <w:t>交货期</w:t>
            </w:r>
          </w:p>
        </w:tc>
        <w:tc>
          <w:tcPr>
            <w:tcW w:w="1047" w:type="pct"/>
            <w:shd w:val="clear" w:color="auto" w:fill="EEECE1"/>
            <w:vAlign w:val="center"/>
          </w:tcPr>
          <w:p>
            <w:pPr>
              <w:spacing w:line="360" w:lineRule="auto"/>
              <w:jc w:val="center"/>
              <w:rPr>
                <w:rFonts w:ascii="宋体" w:hAnsi="宋体" w:eastAsia="宋体"/>
                <w:szCs w:val="21"/>
              </w:rPr>
            </w:pPr>
            <w:r>
              <w:rPr>
                <w:rFonts w:hint="eastAsia" w:ascii="宋体" w:hAnsi="宋体" w:eastAsia="宋体"/>
                <w:b/>
              </w:rPr>
              <w:t>预算金额（含税）</w:t>
            </w:r>
          </w:p>
        </w:tc>
        <w:tc>
          <w:tcPr>
            <w:tcW w:w="898" w:type="pct"/>
            <w:shd w:val="clear" w:color="auto" w:fill="EEECE1"/>
            <w:vAlign w:val="center"/>
          </w:tcPr>
          <w:p>
            <w:pPr>
              <w:spacing w:before="120" w:beforeLines="50" w:line="360" w:lineRule="auto"/>
              <w:jc w:val="center"/>
              <w:rPr>
                <w:rFonts w:ascii="宋体" w:hAnsi="宋体" w:cs="宋体"/>
                <w:b/>
                <w:szCs w:val="21"/>
              </w:rPr>
            </w:pPr>
            <w:r>
              <w:rPr>
                <w:rFonts w:hint="eastAsia" w:ascii="宋体" w:hAnsi="宋体" w:cs="宋体"/>
                <w:b/>
                <w:szCs w:val="21"/>
              </w:rPr>
              <w:t>最低采购份数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353" w:type="pct"/>
            <w:vAlign w:val="center"/>
          </w:tcPr>
          <w:p>
            <w:pPr>
              <w:spacing w:line="360" w:lineRule="auto"/>
              <w:jc w:val="center"/>
              <w:rPr>
                <w:rFonts w:ascii="宋体" w:hAnsi="宋体" w:eastAsia="宋体"/>
                <w:szCs w:val="21"/>
              </w:rPr>
            </w:pPr>
            <w:r>
              <w:rPr>
                <w:rFonts w:hint="eastAsia" w:ascii="宋体" w:hAnsi="宋体" w:eastAsia="宋体" w:cs="仿宋"/>
                <w:szCs w:val="21"/>
                <w:lang w:val="zh-CN"/>
              </w:rPr>
              <w:t>广东省监狱管理局“春节”物品采购项目</w:t>
            </w:r>
          </w:p>
        </w:tc>
        <w:tc>
          <w:tcPr>
            <w:tcW w:w="539" w:type="pct"/>
            <w:vAlign w:val="center"/>
          </w:tcPr>
          <w:p>
            <w:pPr>
              <w:spacing w:before="120" w:beforeLines="50" w:line="360" w:lineRule="auto"/>
              <w:jc w:val="center"/>
              <w:rPr>
                <w:rFonts w:ascii="宋体" w:hAnsi="宋体" w:cs="宋体"/>
                <w:szCs w:val="21"/>
              </w:rPr>
            </w:pPr>
            <w:r>
              <w:rPr>
                <w:rFonts w:hint="eastAsia" w:ascii="宋体" w:hAnsi="宋体" w:cs="宋体"/>
                <w:szCs w:val="21"/>
              </w:rPr>
              <w:t xml:space="preserve">1批 </w:t>
            </w:r>
          </w:p>
        </w:tc>
        <w:tc>
          <w:tcPr>
            <w:tcW w:w="1163" w:type="pct"/>
            <w:vAlign w:val="center"/>
          </w:tcPr>
          <w:p>
            <w:pPr>
              <w:pStyle w:val="26"/>
              <w:spacing w:before="0" w:after="0" w:line="360" w:lineRule="auto"/>
              <w:ind w:right="-82" w:rightChars="-39" w:hanging="54"/>
              <w:rPr>
                <w:rFonts w:ascii="宋体" w:hAnsi="宋体"/>
                <w:snapToGrid/>
                <w:spacing w:val="0"/>
                <w:kern w:val="2"/>
                <w:sz w:val="21"/>
                <w:szCs w:val="21"/>
              </w:rPr>
            </w:pPr>
            <w:r>
              <w:rPr>
                <w:rFonts w:hint="eastAsia" w:ascii="宋体" w:hAnsi="宋体"/>
                <w:sz w:val="21"/>
                <w:szCs w:val="21"/>
              </w:rPr>
              <w:t>2023年1月8日</w:t>
            </w:r>
          </w:p>
        </w:tc>
        <w:tc>
          <w:tcPr>
            <w:tcW w:w="1047" w:type="pct"/>
            <w:vAlign w:val="center"/>
          </w:tcPr>
          <w:p>
            <w:pPr>
              <w:spacing w:line="360" w:lineRule="auto"/>
              <w:jc w:val="center"/>
              <w:rPr>
                <w:rFonts w:ascii="宋体" w:hAnsi="宋体" w:eastAsia="宋体"/>
                <w:szCs w:val="21"/>
              </w:rPr>
            </w:pPr>
            <w:r>
              <w:rPr>
                <w:rFonts w:hint="eastAsia" w:ascii="宋体" w:hAnsi="宋体" w:eastAsia="宋体"/>
                <w:szCs w:val="21"/>
              </w:rPr>
              <w:t>人民币</w:t>
            </w:r>
            <w:r>
              <w:rPr>
                <w:rFonts w:hint="eastAsia" w:ascii="宋体" w:hAnsi="宋体" w:eastAsia="宋体" w:cs="仿宋"/>
                <w:szCs w:val="21"/>
                <w:lang w:val="zh-CN"/>
              </w:rPr>
              <w:t>200000</w:t>
            </w:r>
            <w:r>
              <w:rPr>
                <w:rFonts w:hint="eastAsia" w:ascii="宋体" w:hAnsi="宋体" w:eastAsia="宋体"/>
                <w:szCs w:val="21"/>
              </w:rPr>
              <w:t>元</w:t>
            </w:r>
          </w:p>
        </w:tc>
        <w:tc>
          <w:tcPr>
            <w:tcW w:w="898" w:type="pct"/>
            <w:vAlign w:val="center"/>
          </w:tcPr>
          <w:p>
            <w:pPr>
              <w:keepNext/>
              <w:adjustRightInd w:val="0"/>
              <w:spacing w:before="156" w:after="60" w:line="360" w:lineRule="auto"/>
              <w:jc w:val="center"/>
              <w:textAlignment w:val="center"/>
              <w:rPr>
                <w:rFonts w:ascii="宋体" w:hAnsi="宋体" w:eastAsia="宋体"/>
                <w:szCs w:val="21"/>
              </w:rPr>
            </w:pPr>
            <w:r>
              <w:rPr>
                <w:rFonts w:hint="eastAsia" w:ascii="宋体" w:hAnsi="宋体" w:eastAsia="宋体" w:cs="仿宋"/>
                <w:szCs w:val="21"/>
                <w:lang w:val="zh-CN"/>
              </w:rPr>
              <w:t>900份</w:t>
            </w:r>
          </w:p>
        </w:tc>
      </w:tr>
    </w:tbl>
    <w:p>
      <w:pPr>
        <w:pStyle w:val="5"/>
        <w:numPr>
          <w:ilvl w:val="0"/>
          <w:numId w:val="15"/>
        </w:numPr>
        <w:tabs>
          <w:tab w:val="left" w:pos="540"/>
        </w:tabs>
        <w:adjustRightInd w:val="0"/>
        <w:snapToGrid w:val="0"/>
        <w:spacing w:line="360" w:lineRule="auto"/>
        <w:rPr>
          <w:rFonts w:hAnsi="宋体"/>
          <w:b/>
          <w:bCs/>
          <w:sz w:val="21"/>
          <w:lang w:val="zh-CN"/>
        </w:rPr>
      </w:pPr>
      <w:r>
        <w:rPr>
          <w:rFonts w:hint="eastAsia" w:hAnsi="宋体"/>
          <w:b/>
          <w:bCs/>
          <w:sz w:val="21"/>
          <w:lang w:val="zh-CN"/>
        </w:rPr>
        <w:t>项目概况</w:t>
      </w:r>
    </w:p>
    <w:p>
      <w:pPr>
        <w:spacing w:line="360" w:lineRule="auto"/>
        <w:rPr>
          <w:rFonts w:ascii="宋体" w:hAnsi="宋体" w:eastAsia="宋体" w:cs="仿宋"/>
          <w:szCs w:val="21"/>
          <w:lang w:val="zh-CN"/>
        </w:rPr>
      </w:pPr>
      <w:r>
        <w:rPr>
          <w:rFonts w:hint="eastAsia" w:ascii="宋体" w:hAnsi="宋体" w:eastAsia="宋体" w:cs="仿宋"/>
          <w:szCs w:val="21"/>
          <w:lang w:val="zh-CN"/>
        </w:rPr>
        <w:t>（一）项目名称：广东省监狱管理局“春节”物品采购项目</w:t>
      </w:r>
    </w:p>
    <w:p>
      <w:pPr>
        <w:spacing w:line="360" w:lineRule="auto"/>
        <w:rPr>
          <w:rFonts w:ascii="宋体" w:hAnsi="宋体" w:eastAsia="宋体" w:cs="仿宋"/>
          <w:szCs w:val="21"/>
        </w:rPr>
      </w:pPr>
      <w:r>
        <w:rPr>
          <w:rFonts w:hint="eastAsia" w:ascii="宋体" w:hAnsi="宋体" w:eastAsia="宋体" w:cs="仿宋"/>
          <w:szCs w:val="21"/>
          <w:lang w:val="zh-CN"/>
        </w:rPr>
        <w:t>（二）采购单位：广东省监狱管理局</w:t>
      </w:r>
    </w:p>
    <w:p>
      <w:pPr>
        <w:spacing w:line="360" w:lineRule="auto"/>
        <w:rPr>
          <w:rFonts w:ascii="宋体" w:hAnsi="宋体" w:eastAsia="宋体" w:cs="仿宋"/>
          <w:szCs w:val="21"/>
          <w:lang w:val="zh-CN"/>
        </w:rPr>
      </w:pPr>
      <w:r>
        <w:rPr>
          <w:rFonts w:hint="eastAsia" w:ascii="宋体" w:hAnsi="宋体" w:eastAsia="宋体" w:cs="仿宋"/>
          <w:szCs w:val="21"/>
          <w:lang w:val="zh-CN"/>
        </w:rPr>
        <w:t>（三）实施地点：广州市天河区指定地点</w:t>
      </w:r>
    </w:p>
    <w:p>
      <w:pPr>
        <w:spacing w:line="360" w:lineRule="auto"/>
        <w:rPr>
          <w:rFonts w:ascii="宋体" w:hAnsi="宋体" w:eastAsia="宋体" w:cs="仿宋"/>
          <w:szCs w:val="21"/>
          <w:lang w:val="zh-CN"/>
        </w:rPr>
      </w:pPr>
      <w:r>
        <w:rPr>
          <w:rFonts w:hint="eastAsia" w:ascii="宋体" w:hAnsi="宋体" w:eastAsia="宋体" w:cs="仿宋"/>
          <w:szCs w:val="21"/>
          <w:lang w:val="zh-CN"/>
        </w:rPr>
        <w:t>（四）主要采购内容：采购“春节”物品，主要为粮油、坚果、零食礼包等。</w:t>
      </w:r>
    </w:p>
    <w:p>
      <w:pPr>
        <w:pStyle w:val="5"/>
        <w:numPr>
          <w:ilvl w:val="0"/>
          <w:numId w:val="15"/>
        </w:numPr>
        <w:tabs>
          <w:tab w:val="left" w:pos="540"/>
        </w:tabs>
        <w:adjustRightInd w:val="0"/>
        <w:snapToGrid w:val="0"/>
        <w:spacing w:line="360" w:lineRule="auto"/>
        <w:rPr>
          <w:rFonts w:hAnsi="宋体"/>
          <w:b/>
          <w:bCs/>
          <w:sz w:val="21"/>
          <w:lang w:val="zh-CN"/>
        </w:rPr>
      </w:pPr>
      <w:r>
        <w:rPr>
          <w:rFonts w:hint="eastAsia" w:hAnsi="宋体"/>
          <w:b/>
          <w:bCs/>
          <w:sz w:val="21"/>
          <w:lang w:val="zh-CN"/>
        </w:rPr>
        <w:t>预算金额</w:t>
      </w:r>
    </w:p>
    <w:p>
      <w:pPr>
        <w:spacing w:line="360" w:lineRule="auto"/>
        <w:ind w:firstLine="420" w:firstLineChars="200"/>
        <w:rPr>
          <w:rFonts w:ascii="宋体" w:hAnsi="宋体" w:eastAsia="宋体" w:cs="仿宋"/>
          <w:szCs w:val="21"/>
          <w:lang w:val="zh-CN"/>
        </w:rPr>
      </w:pPr>
      <w:r>
        <w:rPr>
          <w:rFonts w:hint="eastAsia" w:ascii="宋体" w:hAnsi="宋体" w:eastAsia="宋体" w:cs="仿宋"/>
          <w:szCs w:val="21"/>
          <w:lang w:val="zh-CN"/>
        </w:rPr>
        <w:t>2022年“春节”物品共需不低于900份，总金额为200000元，慰问品以粮油、坚果、零食等副食品为主，据实结算，由相关单位共同采购。</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2746"/>
        <w:gridCol w:w="868"/>
        <w:gridCol w:w="1108"/>
        <w:gridCol w:w="629"/>
        <w:gridCol w:w="2010"/>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5000" w:type="pct"/>
            <w:gridSpan w:val="7"/>
            <w:tcMar>
              <w:top w:w="15" w:type="dxa"/>
              <w:left w:w="15" w:type="dxa"/>
              <w:right w:w="15" w:type="dxa"/>
            </w:tcMar>
            <w:vAlign w:val="center"/>
          </w:tcPr>
          <w:p>
            <w:pPr>
              <w:spacing w:line="360" w:lineRule="auto"/>
              <w:jc w:val="center"/>
              <w:rPr>
                <w:rFonts w:ascii="宋体" w:hAnsi="宋体" w:eastAsia="宋体" w:cs="宋体"/>
                <w:b/>
                <w:szCs w:val="21"/>
              </w:rPr>
            </w:pPr>
            <w:r>
              <w:rPr>
                <w:rFonts w:hint="eastAsia" w:ascii="宋体" w:hAnsi="宋体" w:eastAsia="宋体" w:cs="Times New Roman"/>
                <w:b/>
                <w:szCs w:val="21"/>
              </w:rPr>
              <w:t>慰问物品采购清单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340"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序号</w:t>
            </w:r>
          </w:p>
        </w:tc>
        <w:tc>
          <w:tcPr>
            <w:tcW w:w="1646"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商品名称及规格</w:t>
            </w:r>
          </w:p>
        </w:tc>
        <w:tc>
          <w:tcPr>
            <w:tcW w:w="520"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单位</w:t>
            </w:r>
          </w:p>
        </w:tc>
        <w:tc>
          <w:tcPr>
            <w:tcW w:w="664"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参考单价（元）</w:t>
            </w:r>
          </w:p>
        </w:tc>
        <w:tc>
          <w:tcPr>
            <w:tcW w:w="377"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最低数量</w:t>
            </w:r>
          </w:p>
        </w:tc>
        <w:tc>
          <w:tcPr>
            <w:tcW w:w="1205" w:type="pct"/>
            <w:tcMar>
              <w:top w:w="15" w:type="dxa"/>
              <w:left w:w="15" w:type="dxa"/>
              <w:right w:w="15" w:type="dxa"/>
            </w:tcMar>
            <w:vAlign w:val="center"/>
          </w:tcPr>
          <w:p>
            <w:pPr>
              <w:widowControl/>
              <w:spacing w:line="360" w:lineRule="auto"/>
              <w:jc w:val="center"/>
              <w:textAlignment w:val="center"/>
              <w:rPr>
                <w:rFonts w:ascii="宋体" w:hAnsi="宋体" w:eastAsia="宋体" w:cs="宋体"/>
                <w:b/>
                <w:szCs w:val="21"/>
              </w:rPr>
            </w:pPr>
            <w:r>
              <w:rPr>
                <w:rFonts w:hint="eastAsia" w:ascii="宋体" w:hAnsi="宋体" w:eastAsia="宋体" w:cs="宋体"/>
                <w:b/>
                <w:kern w:val="0"/>
                <w:szCs w:val="21"/>
                <w:lang w:bidi="ar"/>
              </w:rPr>
              <w:t>参考图片</w:t>
            </w:r>
          </w:p>
        </w:tc>
        <w:tc>
          <w:tcPr>
            <w:tcW w:w="248" w:type="pct"/>
            <w:tcMar>
              <w:top w:w="15" w:type="dxa"/>
              <w:left w:w="15" w:type="dxa"/>
              <w:right w:w="15" w:type="dxa"/>
            </w:tcMar>
            <w:vAlign w:val="center"/>
          </w:tcPr>
          <w:p>
            <w:pPr>
              <w:widowControl/>
              <w:spacing w:line="360" w:lineRule="auto"/>
              <w:jc w:val="center"/>
              <w:textAlignment w:val="bottom"/>
              <w:rPr>
                <w:rFonts w:ascii="宋体" w:hAnsi="宋体" w:eastAsia="宋体" w:cs="宋体"/>
                <w:b/>
                <w:szCs w:val="21"/>
              </w:rPr>
            </w:pPr>
            <w:r>
              <w:rPr>
                <w:rFonts w:hint="eastAsia" w:ascii="宋体" w:hAnsi="宋体" w:eastAsia="宋体" w:cs="宋体"/>
                <w:b/>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7" w:hRule="atLeast"/>
          <w:jc w:val="center"/>
        </w:trPr>
        <w:tc>
          <w:tcPr>
            <w:tcW w:w="340" w:type="pct"/>
            <w:tcMar>
              <w:top w:w="15" w:type="dxa"/>
              <w:left w:w="15" w:type="dxa"/>
              <w:right w:w="15" w:type="dxa"/>
            </w:tcMar>
            <w:vAlign w:val="center"/>
          </w:tcPr>
          <w:p>
            <w:pPr>
              <w:widowControl/>
              <w:spacing w:line="360" w:lineRule="auto"/>
              <w:jc w:val="center"/>
              <w:textAlignment w:val="center"/>
              <w:rPr>
                <w:rFonts w:ascii="宋体" w:hAnsi="宋体" w:eastAsia="宋体" w:cs="宋体"/>
                <w:szCs w:val="21"/>
              </w:rPr>
            </w:pPr>
            <w:r>
              <w:rPr>
                <w:rFonts w:hint="eastAsia" w:ascii="宋体" w:hAnsi="宋体" w:eastAsia="宋体" w:cs="宋体"/>
                <w:kern w:val="0"/>
                <w:szCs w:val="21"/>
                <w:lang w:bidi="ar"/>
              </w:rPr>
              <w:t>1</w:t>
            </w:r>
          </w:p>
        </w:tc>
        <w:tc>
          <w:tcPr>
            <w:tcW w:w="1646"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百草味坚果礼盒2008g12袋</w:t>
            </w:r>
          </w:p>
        </w:tc>
        <w:tc>
          <w:tcPr>
            <w:tcW w:w="520"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盒</w:t>
            </w:r>
          </w:p>
        </w:tc>
        <w:tc>
          <w:tcPr>
            <w:tcW w:w="664"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97.33</w:t>
            </w:r>
          </w:p>
        </w:tc>
        <w:tc>
          <w:tcPr>
            <w:tcW w:w="377"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900</w:t>
            </w:r>
          </w:p>
        </w:tc>
        <w:tc>
          <w:tcPr>
            <w:tcW w:w="1205"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rPr>
              <w:drawing>
                <wp:inline distT="0" distB="0" distL="0" distR="0">
                  <wp:extent cx="1143000" cy="1143000"/>
                  <wp:effectExtent l="0" t="0" r="0" b="0"/>
                  <wp:docPr id="6" name="图片 6" descr="e664edbb6ba81423ece71725f1389b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e664edbb6ba81423ece71725f1389b4"/>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1143000" cy="1143000"/>
                          </a:xfrm>
                          <a:prstGeom prst="rect">
                            <a:avLst/>
                          </a:prstGeom>
                          <a:noFill/>
                          <a:ln>
                            <a:noFill/>
                          </a:ln>
                        </pic:spPr>
                      </pic:pic>
                    </a:graphicData>
                  </a:graphic>
                </wp:inline>
              </w:drawing>
            </w:r>
          </w:p>
        </w:tc>
        <w:tc>
          <w:tcPr>
            <w:tcW w:w="248" w:type="pct"/>
            <w:tcMar>
              <w:top w:w="15" w:type="dxa"/>
              <w:left w:w="15" w:type="dxa"/>
              <w:right w:w="15" w:type="dxa"/>
            </w:tcMar>
            <w:vAlign w:val="center"/>
          </w:tcPr>
          <w:p>
            <w:pPr>
              <w:widowControl/>
              <w:spacing w:line="360" w:lineRule="auto"/>
              <w:jc w:val="center"/>
              <w:textAlignment w:val="bottom"/>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40" w:type="pct"/>
            <w:tcMar>
              <w:top w:w="15" w:type="dxa"/>
              <w:left w:w="15" w:type="dxa"/>
              <w:right w:w="15" w:type="dxa"/>
            </w:tcMar>
            <w:vAlign w:val="center"/>
          </w:tcPr>
          <w:p>
            <w:pPr>
              <w:widowControl/>
              <w:spacing w:line="360" w:lineRule="auto"/>
              <w:jc w:val="center"/>
              <w:textAlignment w:val="center"/>
              <w:rPr>
                <w:rFonts w:ascii="宋体" w:hAnsi="宋体" w:eastAsia="宋体" w:cs="宋体"/>
                <w:szCs w:val="21"/>
              </w:rPr>
            </w:pPr>
            <w:r>
              <w:rPr>
                <w:rFonts w:hint="eastAsia" w:ascii="宋体" w:hAnsi="宋体" w:eastAsia="宋体" w:cs="宋体"/>
                <w:kern w:val="0"/>
                <w:szCs w:val="21"/>
                <w:lang w:bidi="ar"/>
              </w:rPr>
              <w:t>2</w:t>
            </w:r>
          </w:p>
        </w:tc>
        <w:tc>
          <w:tcPr>
            <w:tcW w:w="1646"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旺旺零食大礼包综合口味680g</w:t>
            </w:r>
          </w:p>
        </w:tc>
        <w:tc>
          <w:tcPr>
            <w:tcW w:w="520"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盒</w:t>
            </w:r>
          </w:p>
        </w:tc>
        <w:tc>
          <w:tcPr>
            <w:tcW w:w="664"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46.37</w:t>
            </w:r>
          </w:p>
        </w:tc>
        <w:tc>
          <w:tcPr>
            <w:tcW w:w="377"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900</w:t>
            </w:r>
          </w:p>
        </w:tc>
        <w:tc>
          <w:tcPr>
            <w:tcW w:w="1205"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rPr>
              <w:drawing>
                <wp:inline distT="0" distB="0" distL="0" distR="0">
                  <wp:extent cx="1238250" cy="1238250"/>
                  <wp:effectExtent l="0" t="0" r="0" b="0"/>
                  <wp:docPr id="5" name="图片 5" descr="b63db307faae57be62f2b56de2c285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b63db307faae57be62f2b56de2c285d"/>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1238250" cy="1238250"/>
                          </a:xfrm>
                          <a:prstGeom prst="rect">
                            <a:avLst/>
                          </a:prstGeom>
                          <a:noFill/>
                          <a:ln>
                            <a:noFill/>
                          </a:ln>
                        </pic:spPr>
                      </pic:pic>
                    </a:graphicData>
                  </a:graphic>
                </wp:inline>
              </w:drawing>
            </w:r>
          </w:p>
        </w:tc>
        <w:tc>
          <w:tcPr>
            <w:tcW w:w="248" w:type="pct"/>
            <w:tcMar>
              <w:top w:w="15" w:type="dxa"/>
              <w:left w:w="15" w:type="dxa"/>
              <w:right w:w="15" w:type="dxa"/>
            </w:tcMar>
            <w:vAlign w:val="center"/>
          </w:tcPr>
          <w:p>
            <w:pPr>
              <w:widowControl/>
              <w:spacing w:line="360" w:lineRule="auto"/>
              <w:jc w:val="center"/>
              <w:textAlignment w:val="bottom"/>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40" w:type="pct"/>
            <w:tcMar>
              <w:top w:w="15" w:type="dxa"/>
              <w:left w:w="15" w:type="dxa"/>
              <w:right w:w="15" w:type="dxa"/>
            </w:tcMar>
            <w:vAlign w:val="center"/>
          </w:tcPr>
          <w:p>
            <w:pPr>
              <w:widowControl/>
              <w:spacing w:line="360" w:lineRule="auto"/>
              <w:jc w:val="center"/>
              <w:textAlignment w:val="center"/>
              <w:rPr>
                <w:rFonts w:ascii="宋体" w:hAnsi="宋体" w:eastAsia="宋体" w:cs="宋体"/>
                <w:szCs w:val="21"/>
              </w:rPr>
            </w:pPr>
            <w:r>
              <w:rPr>
                <w:rFonts w:hint="eastAsia" w:ascii="宋体" w:hAnsi="宋体" w:eastAsia="宋体" w:cs="宋体"/>
                <w:kern w:val="0"/>
                <w:szCs w:val="21"/>
                <w:lang w:bidi="ar"/>
              </w:rPr>
              <w:t>3</w:t>
            </w:r>
          </w:p>
        </w:tc>
        <w:tc>
          <w:tcPr>
            <w:tcW w:w="1646"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中粮初萃杂粮礼盒3200g</w:t>
            </w:r>
          </w:p>
        </w:tc>
        <w:tc>
          <w:tcPr>
            <w:tcW w:w="520"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箱</w:t>
            </w:r>
          </w:p>
        </w:tc>
        <w:tc>
          <w:tcPr>
            <w:tcW w:w="664"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86.01</w:t>
            </w:r>
          </w:p>
        </w:tc>
        <w:tc>
          <w:tcPr>
            <w:tcW w:w="377"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900</w:t>
            </w:r>
          </w:p>
        </w:tc>
        <w:tc>
          <w:tcPr>
            <w:tcW w:w="1205" w:type="pct"/>
            <w:tcMar>
              <w:top w:w="15" w:type="dxa"/>
              <w:left w:w="15" w:type="dxa"/>
              <w:right w:w="15" w:type="dxa"/>
            </w:tcMar>
            <w:vAlign w:val="center"/>
          </w:tcPr>
          <w:p>
            <w:pPr>
              <w:widowControl/>
              <w:spacing w:line="360" w:lineRule="auto"/>
              <w:jc w:val="center"/>
              <w:textAlignment w:val="center"/>
              <w:rPr>
                <w:rFonts w:ascii="宋体" w:hAnsi="宋体" w:eastAsia="宋体" w:cs="宋体"/>
                <w:kern w:val="0"/>
                <w:szCs w:val="21"/>
                <w:lang w:bidi="ar"/>
              </w:rPr>
            </w:pPr>
            <w:r>
              <w:rPr>
                <w:rFonts w:hint="eastAsia" w:ascii="宋体" w:hAnsi="宋体" w:eastAsia="宋体" w:cs="宋体"/>
                <w:kern w:val="0"/>
                <w:szCs w:val="21"/>
              </w:rPr>
              <w:drawing>
                <wp:inline distT="0" distB="0" distL="0" distR="0">
                  <wp:extent cx="1247775" cy="1247775"/>
                  <wp:effectExtent l="0" t="0" r="9525" b="9525"/>
                  <wp:docPr id="4" name="图片 4" descr="07dc325bed2413e276c77040666c5d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07dc325bed2413e276c77040666c5d3"/>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1247775" cy="1247775"/>
                          </a:xfrm>
                          <a:prstGeom prst="rect">
                            <a:avLst/>
                          </a:prstGeom>
                          <a:noFill/>
                          <a:ln>
                            <a:noFill/>
                          </a:ln>
                        </pic:spPr>
                      </pic:pic>
                    </a:graphicData>
                  </a:graphic>
                </wp:inline>
              </w:drawing>
            </w:r>
          </w:p>
        </w:tc>
        <w:tc>
          <w:tcPr>
            <w:tcW w:w="248" w:type="pct"/>
            <w:tcMar>
              <w:top w:w="15" w:type="dxa"/>
              <w:left w:w="15" w:type="dxa"/>
              <w:right w:w="15" w:type="dxa"/>
            </w:tcMar>
            <w:vAlign w:val="center"/>
          </w:tcPr>
          <w:p>
            <w:pPr>
              <w:widowControl/>
              <w:spacing w:line="360" w:lineRule="auto"/>
              <w:jc w:val="center"/>
              <w:textAlignment w:val="bottom"/>
              <w:rPr>
                <w:rFonts w:ascii="宋体" w:hAnsi="宋体" w:eastAsia="宋体" w:cs="仿宋"/>
                <w:szCs w:val="21"/>
              </w:rPr>
            </w:pPr>
          </w:p>
        </w:tc>
      </w:tr>
    </w:tbl>
    <w:p>
      <w:pPr>
        <w:pStyle w:val="5"/>
        <w:numPr>
          <w:ilvl w:val="0"/>
          <w:numId w:val="15"/>
        </w:numPr>
        <w:tabs>
          <w:tab w:val="left" w:pos="540"/>
        </w:tabs>
        <w:adjustRightInd w:val="0"/>
        <w:snapToGrid w:val="0"/>
        <w:spacing w:line="360" w:lineRule="auto"/>
        <w:rPr>
          <w:rFonts w:hAnsi="宋体" w:cs="仿宋"/>
          <w:b/>
          <w:sz w:val="21"/>
        </w:rPr>
      </w:pPr>
      <w:r>
        <w:rPr>
          <w:rFonts w:hint="eastAsia" w:hAnsi="宋体"/>
          <w:b/>
          <w:bCs/>
          <w:sz w:val="21"/>
          <w:lang w:val="zh-CN"/>
        </w:rPr>
        <w:t>采购</w:t>
      </w:r>
      <w:r>
        <w:rPr>
          <w:rFonts w:hint="eastAsia" w:hAnsi="宋体" w:cs="仿宋"/>
          <w:b/>
          <w:sz w:val="21"/>
        </w:rPr>
        <w:t>标的需实现的功能或者目标</w:t>
      </w:r>
    </w:p>
    <w:p>
      <w:pPr>
        <w:pStyle w:val="19"/>
        <w:numPr>
          <w:ilvl w:val="0"/>
          <w:numId w:val="16"/>
        </w:numPr>
        <w:spacing w:line="360" w:lineRule="auto"/>
        <w:ind w:firstLineChars="0"/>
        <w:rPr>
          <w:rFonts w:ascii="宋体" w:hAnsi="宋体" w:eastAsia="宋体" w:cs="仿宋"/>
          <w:szCs w:val="21"/>
        </w:rPr>
      </w:pPr>
      <w:r>
        <w:rPr>
          <w:rFonts w:hint="eastAsia" w:ascii="宋体" w:hAnsi="宋体" w:eastAsia="宋体" w:cs="仿宋"/>
          <w:szCs w:val="21"/>
        </w:rPr>
        <w:t>成交人应根据采购单位相关要求将成交的慰问品分别于指定时间送至指定地点。慰问品以</w:t>
      </w:r>
      <w:r>
        <w:rPr>
          <w:rFonts w:hint="eastAsia" w:ascii="宋体" w:hAnsi="宋体" w:eastAsia="宋体" w:cs="仿宋"/>
          <w:szCs w:val="21"/>
          <w:lang w:val="zh-CN"/>
        </w:rPr>
        <w:t>粮油、坚果、零食</w:t>
      </w:r>
      <w:r>
        <w:rPr>
          <w:rFonts w:hint="eastAsia" w:ascii="宋体" w:hAnsi="宋体" w:eastAsia="宋体" w:cs="仿宋"/>
          <w:szCs w:val="21"/>
        </w:rPr>
        <w:t>等副食品为主。</w:t>
      </w:r>
    </w:p>
    <w:p>
      <w:pPr>
        <w:pStyle w:val="19"/>
        <w:numPr>
          <w:ilvl w:val="0"/>
          <w:numId w:val="16"/>
        </w:numPr>
        <w:spacing w:line="360" w:lineRule="auto"/>
        <w:ind w:firstLineChars="0"/>
        <w:rPr>
          <w:rFonts w:ascii="宋体" w:hAnsi="宋体" w:eastAsia="宋体" w:cs="仿宋"/>
          <w:szCs w:val="21"/>
        </w:rPr>
      </w:pPr>
      <w:r>
        <w:rPr>
          <w:rFonts w:hint="eastAsia" w:ascii="宋体" w:hAnsi="宋体" w:eastAsia="宋体" w:cs="仿宋"/>
          <w:szCs w:val="21"/>
        </w:rPr>
        <w:t>成交人提供的货物包装应完好无破漏，可视的内容物无腐败霉变或影响使用的变形，不存在危及人身、财产安全的不合理危险。</w:t>
      </w:r>
    </w:p>
    <w:p>
      <w:pPr>
        <w:pStyle w:val="19"/>
        <w:numPr>
          <w:ilvl w:val="0"/>
          <w:numId w:val="16"/>
        </w:numPr>
        <w:spacing w:line="360" w:lineRule="auto"/>
        <w:ind w:firstLineChars="0"/>
        <w:rPr>
          <w:rFonts w:ascii="宋体" w:hAnsi="宋体" w:eastAsia="宋体" w:cs="仿宋"/>
          <w:szCs w:val="21"/>
        </w:rPr>
      </w:pPr>
      <w:r>
        <w:rPr>
          <w:rFonts w:hint="eastAsia" w:ascii="宋体" w:hAnsi="宋体" w:eastAsia="宋体" w:cs="仿宋"/>
          <w:szCs w:val="21"/>
        </w:rPr>
        <w:t>成交人提供的货物应当具备其应当具备的使用性能，应当符合国家或行业标准。</w:t>
      </w:r>
    </w:p>
    <w:p>
      <w:pPr>
        <w:pStyle w:val="19"/>
        <w:numPr>
          <w:ilvl w:val="0"/>
          <w:numId w:val="16"/>
        </w:numPr>
        <w:spacing w:line="360" w:lineRule="auto"/>
        <w:ind w:firstLineChars="0"/>
        <w:rPr>
          <w:rFonts w:ascii="宋体" w:hAnsi="宋体" w:eastAsia="宋体" w:cs="仿宋"/>
          <w:szCs w:val="21"/>
        </w:rPr>
      </w:pPr>
      <w:r>
        <w:rPr>
          <w:rFonts w:hint="eastAsia" w:ascii="宋体" w:hAnsi="宋体" w:eastAsia="宋体" w:cs="仿宋"/>
          <w:szCs w:val="21"/>
        </w:rPr>
        <w:t>标注有保质期限的商品，剩余保质期不得少于原保质期的二分之一。</w:t>
      </w:r>
    </w:p>
    <w:p>
      <w:pPr>
        <w:pStyle w:val="5"/>
        <w:numPr>
          <w:ilvl w:val="0"/>
          <w:numId w:val="15"/>
        </w:numPr>
        <w:tabs>
          <w:tab w:val="left" w:pos="540"/>
        </w:tabs>
        <w:adjustRightInd w:val="0"/>
        <w:snapToGrid w:val="0"/>
        <w:spacing w:line="360" w:lineRule="auto"/>
        <w:rPr>
          <w:rFonts w:hAnsi="宋体" w:cs="仿宋"/>
          <w:b/>
          <w:sz w:val="21"/>
        </w:rPr>
      </w:pPr>
      <w:r>
        <w:rPr>
          <w:rFonts w:hint="eastAsia" w:hAnsi="宋体" w:cs="仿宋"/>
          <w:b/>
          <w:sz w:val="21"/>
        </w:rPr>
        <w:t>服务（交付）期限</w:t>
      </w:r>
    </w:p>
    <w:p>
      <w:pPr>
        <w:spacing w:line="360" w:lineRule="auto"/>
        <w:rPr>
          <w:rFonts w:ascii="宋体" w:hAnsi="宋体" w:eastAsia="宋体" w:cs="仿宋"/>
          <w:szCs w:val="21"/>
        </w:rPr>
      </w:pPr>
      <w:r>
        <w:rPr>
          <w:rFonts w:hint="eastAsia" w:ascii="宋体" w:hAnsi="宋体" w:eastAsia="宋体" w:cs="仿宋"/>
          <w:szCs w:val="21"/>
          <w:lang w:eastAsia="zh-CN"/>
        </w:rPr>
        <w:t>预计</w:t>
      </w:r>
      <w:r>
        <w:rPr>
          <w:rFonts w:hint="eastAsia" w:ascii="宋体" w:hAnsi="宋体" w:eastAsia="宋体" w:cs="仿宋"/>
          <w:szCs w:val="21"/>
        </w:rPr>
        <w:t>交付时间为</w:t>
      </w:r>
      <w:r>
        <w:rPr>
          <w:rFonts w:hint="eastAsia" w:ascii="宋体" w:hAnsi="宋体"/>
          <w:szCs w:val="21"/>
        </w:rPr>
        <w:t>2023年</w:t>
      </w:r>
      <w:r>
        <w:rPr>
          <w:rFonts w:hint="eastAsia" w:ascii="宋体" w:hAnsi="宋体" w:eastAsia="宋体" w:cs="仿宋"/>
          <w:szCs w:val="21"/>
        </w:rPr>
        <w:t>1月8日。</w:t>
      </w:r>
    </w:p>
    <w:p>
      <w:pPr>
        <w:pStyle w:val="5"/>
        <w:numPr>
          <w:ilvl w:val="0"/>
          <w:numId w:val="15"/>
        </w:numPr>
        <w:tabs>
          <w:tab w:val="left" w:pos="540"/>
        </w:tabs>
        <w:adjustRightInd w:val="0"/>
        <w:snapToGrid w:val="0"/>
        <w:spacing w:line="360" w:lineRule="auto"/>
        <w:rPr>
          <w:rFonts w:hAnsi="宋体" w:cs="仿宋"/>
          <w:b/>
          <w:sz w:val="21"/>
        </w:rPr>
      </w:pPr>
      <w:r>
        <w:rPr>
          <w:rFonts w:hint="eastAsia" w:hAnsi="宋体" w:cs="仿宋"/>
          <w:b/>
          <w:sz w:val="21"/>
        </w:rPr>
        <w:t>供应商资格条件与服务人员资格条件</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具备以下条件：</w:t>
      </w:r>
    </w:p>
    <w:p>
      <w:pPr>
        <w:spacing w:line="360" w:lineRule="auto"/>
        <w:ind w:firstLine="420" w:firstLineChars="200"/>
        <w:rPr>
          <w:rFonts w:ascii="宋体" w:hAnsi="宋体" w:eastAsia="宋体" w:cs="仿宋"/>
          <w:szCs w:val="21"/>
        </w:rPr>
      </w:pPr>
      <w:r>
        <w:rPr>
          <w:rFonts w:hint="eastAsia" w:ascii="宋体" w:hAnsi="宋体" w:eastAsia="宋体" w:cs="仿宋"/>
          <w:szCs w:val="21"/>
        </w:rPr>
        <w:t>1.具有独立承担民事责任能力；</w:t>
      </w:r>
    </w:p>
    <w:p>
      <w:pPr>
        <w:spacing w:line="360" w:lineRule="auto"/>
        <w:ind w:firstLine="420" w:firstLineChars="200"/>
        <w:rPr>
          <w:rFonts w:ascii="宋体" w:hAnsi="宋体" w:eastAsia="宋体" w:cs="仿宋"/>
          <w:szCs w:val="21"/>
        </w:rPr>
      </w:pPr>
      <w:r>
        <w:rPr>
          <w:rFonts w:hint="eastAsia" w:ascii="宋体" w:hAnsi="宋体" w:eastAsia="宋体" w:cs="仿宋"/>
          <w:szCs w:val="21"/>
        </w:rPr>
        <w:t>2.具有良好的商业信誉和健全的财务会计制度；</w:t>
      </w:r>
    </w:p>
    <w:p>
      <w:pPr>
        <w:spacing w:line="360" w:lineRule="auto"/>
        <w:ind w:firstLine="420" w:firstLineChars="200"/>
        <w:rPr>
          <w:rFonts w:ascii="宋体" w:hAnsi="宋体" w:eastAsia="宋体" w:cs="仿宋"/>
          <w:szCs w:val="21"/>
        </w:rPr>
      </w:pPr>
      <w:r>
        <w:rPr>
          <w:rFonts w:hint="eastAsia" w:ascii="宋体" w:hAnsi="宋体" w:eastAsia="宋体" w:cs="仿宋"/>
          <w:szCs w:val="21"/>
        </w:rPr>
        <w:t>3.具有履行合同所必需的设备和专业技术能力；</w:t>
      </w:r>
    </w:p>
    <w:p>
      <w:pPr>
        <w:spacing w:line="360" w:lineRule="auto"/>
        <w:ind w:firstLine="420" w:firstLineChars="200"/>
        <w:rPr>
          <w:rFonts w:ascii="宋体" w:hAnsi="宋体" w:eastAsia="宋体" w:cs="仿宋"/>
          <w:szCs w:val="21"/>
        </w:rPr>
      </w:pPr>
      <w:r>
        <w:rPr>
          <w:rFonts w:hint="eastAsia" w:ascii="宋体" w:hAnsi="宋体" w:eastAsia="宋体" w:cs="仿宋"/>
          <w:szCs w:val="21"/>
        </w:rPr>
        <w:t>4.有依法缴纳税收和社会保障资金的良好记录；</w:t>
      </w:r>
    </w:p>
    <w:p>
      <w:pPr>
        <w:spacing w:line="360" w:lineRule="auto"/>
        <w:ind w:firstLine="420" w:firstLineChars="200"/>
        <w:rPr>
          <w:rFonts w:ascii="宋体" w:hAnsi="宋体" w:eastAsia="宋体" w:cs="仿宋"/>
          <w:szCs w:val="21"/>
        </w:rPr>
      </w:pPr>
      <w:r>
        <w:rPr>
          <w:rFonts w:hint="eastAsia" w:ascii="宋体" w:hAnsi="宋体" w:eastAsia="宋体" w:cs="仿宋"/>
          <w:szCs w:val="21"/>
        </w:rPr>
        <w:t>5.参加政府采购活动前三年内，在经营活动中没有重大违法记录；</w:t>
      </w:r>
    </w:p>
    <w:p>
      <w:pPr>
        <w:spacing w:line="360" w:lineRule="auto"/>
        <w:ind w:firstLine="420" w:firstLineChars="200"/>
        <w:rPr>
          <w:rFonts w:ascii="宋体" w:hAnsi="宋体" w:eastAsia="宋体" w:cs="仿宋"/>
          <w:szCs w:val="21"/>
        </w:rPr>
      </w:pPr>
      <w:r>
        <w:rPr>
          <w:rFonts w:hint="eastAsia" w:ascii="宋体" w:hAnsi="宋体" w:eastAsia="宋体" w:cs="仿宋"/>
          <w:szCs w:val="21"/>
        </w:rPr>
        <w:t>6.法律、行政法规规定的其他条件。</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在中华人民共和国境内注册的法人、其他组织或自然人；供应商注册地址在广州市内或在广州市内具有实体经营店铺。</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具有有效的《营业执照》、《税务登记证》、《组织机构代码证》（或三证合一的《营业执照》）、《食品生产许可证》或《食品经营许可证》；</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本项目不接受联合体竞价；</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存在隶属关系或同属一母公司或法人的企业，仅能由一家企业参与竞价。</w:t>
      </w:r>
    </w:p>
    <w:p>
      <w:pPr>
        <w:pStyle w:val="19"/>
        <w:numPr>
          <w:ilvl w:val="0"/>
          <w:numId w:val="17"/>
        </w:numPr>
        <w:spacing w:line="360" w:lineRule="auto"/>
        <w:ind w:firstLineChars="0"/>
        <w:rPr>
          <w:rFonts w:ascii="宋体" w:hAnsi="宋体" w:eastAsia="宋体" w:cs="仿宋"/>
          <w:szCs w:val="21"/>
        </w:rPr>
      </w:pPr>
      <w:r>
        <w:rPr>
          <w:rFonts w:hint="eastAsia" w:ascii="宋体" w:hAnsi="宋体" w:eastAsia="宋体" w:cs="仿宋"/>
          <w:szCs w:val="21"/>
        </w:rPr>
        <w:t>响应供应商未被列入“信用中国”网站(w ww.creditchina.gov.cn) 以下任何记录名单之一：①失信被执行人；②重大税收违法案件当事人名单；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案件当事人名单；③政府采购严重违法失信行为。）</w:t>
      </w:r>
    </w:p>
    <w:p>
      <w:pPr>
        <w:pStyle w:val="5"/>
        <w:numPr>
          <w:ilvl w:val="0"/>
          <w:numId w:val="15"/>
        </w:numPr>
        <w:tabs>
          <w:tab w:val="left" w:pos="540"/>
        </w:tabs>
        <w:adjustRightInd w:val="0"/>
        <w:snapToGrid w:val="0"/>
        <w:spacing w:line="360" w:lineRule="auto"/>
        <w:rPr>
          <w:rFonts w:hAnsi="宋体" w:cs="仿宋"/>
          <w:b/>
          <w:sz w:val="21"/>
        </w:rPr>
      </w:pPr>
      <w:r>
        <w:rPr>
          <w:rFonts w:hint="eastAsia" w:hAnsi="宋体" w:cs="仿宋"/>
          <w:b/>
          <w:sz w:val="21"/>
        </w:rPr>
        <w:t>采购标的验收标准</w:t>
      </w:r>
    </w:p>
    <w:p>
      <w:pPr>
        <w:pStyle w:val="19"/>
        <w:numPr>
          <w:ilvl w:val="0"/>
          <w:numId w:val="18"/>
        </w:numPr>
        <w:spacing w:line="360" w:lineRule="auto"/>
        <w:ind w:firstLineChars="0"/>
        <w:rPr>
          <w:rFonts w:ascii="宋体" w:hAnsi="宋体" w:eastAsia="宋体" w:cs="仿宋"/>
          <w:szCs w:val="21"/>
        </w:rPr>
      </w:pPr>
      <w:r>
        <w:rPr>
          <w:rFonts w:hint="eastAsia" w:ascii="宋体" w:hAnsi="宋体" w:eastAsia="宋体" w:cs="仿宋"/>
          <w:szCs w:val="21"/>
        </w:rPr>
        <w:t>双方对质量有争议，需提供质量合格证书；若成交人无法提供相关合格证书的，采购单位将该批次货物退货，成交人需重新配送合格物资。</w:t>
      </w:r>
    </w:p>
    <w:p>
      <w:pPr>
        <w:pStyle w:val="19"/>
        <w:numPr>
          <w:ilvl w:val="0"/>
          <w:numId w:val="18"/>
        </w:numPr>
        <w:spacing w:line="360" w:lineRule="auto"/>
        <w:ind w:firstLineChars="0"/>
        <w:rPr>
          <w:rFonts w:ascii="宋体" w:hAnsi="宋体" w:eastAsia="宋体" w:cs="仿宋"/>
          <w:szCs w:val="21"/>
        </w:rPr>
      </w:pPr>
      <w:r>
        <w:rPr>
          <w:rFonts w:hint="eastAsia" w:ascii="宋体" w:hAnsi="宋体" w:eastAsia="宋体" w:cs="仿宋"/>
          <w:szCs w:val="21"/>
        </w:rPr>
        <w:t>在物资验收时未发现质量问题，而入库后七日内发现质量问题的，如成交人无法证明该质量问题是由于采购单位保管、使用不善而导致的，应无条件更换该批次该品种物资。成交人还需缴纳该批次货物金额的30%作为违约金予采购单位。</w:t>
      </w:r>
    </w:p>
    <w:p>
      <w:pPr>
        <w:pStyle w:val="5"/>
        <w:numPr>
          <w:ilvl w:val="0"/>
          <w:numId w:val="15"/>
        </w:numPr>
        <w:tabs>
          <w:tab w:val="left" w:pos="540"/>
        </w:tabs>
        <w:adjustRightInd w:val="0"/>
        <w:snapToGrid w:val="0"/>
        <w:spacing w:line="360" w:lineRule="auto"/>
        <w:rPr>
          <w:rFonts w:hAnsi="宋体" w:cs="仿宋"/>
          <w:b/>
          <w:sz w:val="21"/>
        </w:rPr>
      </w:pPr>
      <w:r>
        <w:rPr>
          <w:rFonts w:hint="eastAsia" w:hAnsi="宋体" w:cs="仿宋"/>
          <w:b/>
          <w:sz w:val="21"/>
        </w:rPr>
        <w:t>款项支付</w:t>
      </w:r>
    </w:p>
    <w:p>
      <w:pPr>
        <w:pStyle w:val="19"/>
        <w:numPr>
          <w:ilvl w:val="0"/>
          <w:numId w:val="19"/>
        </w:numPr>
        <w:spacing w:line="360" w:lineRule="auto"/>
        <w:ind w:firstLineChars="0"/>
        <w:rPr>
          <w:rFonts w:ascii="宋体" w:hAnsi="宋体" w:eastAsia="宋体" w:cs="仿宋"/>
          <w:szCs w:val="21"/>
        </w:rPr>
      </w:pPr>
      <w:r>
        <w:rPr>
          <w:rFonts w:hint="eastAsia" w:ascii="宋体" w:hAnsi="宋体" w:eastAsia="宋体" w:cs="仿宋"/>
          <w:szCs w:val="21"/>
        </w:rPr>
        <w:t>合同签订</w:t>
      </w:r>
    </w:p>
    <w:p>
      <w:pPr>
        <w:spacing w:line="360" w:lineRule="auto"/>
        <w:rPr>
          <w:rFonts w:ascii="宋体" w:hAnsi="宋体" w:eastAsia="宋体" w:cs="仿宋"/>
          <w:szCs w:val="21"/>
        </w:rPr>
      </w:pPr>
      <w:r>
        <w:rPr>
          <w:rFonts w:hint="eastAsia" w:ascii="宋体" w:hAnsi="宋体" w:eastAsia="宋体" w:cs="仿宋"/>
          <w:szCs w:val="21"/>
        </w:rPr>
        <w:t>成交人与采购单位在结果公告发布之日起5个工作日内签订合同，并备足货源，根据采购单位要求送货。合同签订后成交人通过银行转账方式于</w:t>
      </w:r>
      <w:r>
        <w:rPr>
          <w:rFonts w:hint="eastAsia" w:ascii="宋体" w:hAnsi="宋体" w:eastAsia="宋体" w:cs="仿宋"/>
          <w:szCs w:val="21"/>
          <w:lang w:val="en-US" w:eastAsia="zh-CN"/>
        </w:rPr>
        <w:t>2</w:t>
      </w:r>
      <w:bookmarkStart w:id="2" w:name="_GoBack"/>
      <w:bookmarkEnd w:id="2"/>
      <w:r>
        <w:rPr>
          <w:rFonts w:hint="eastAsia" w:ascii="宋体" w:hAnsi="宋体" w:eastAsia="宋体" w:cs="仿宋"/>
          <w:szCs w:val="21"/>
        </w:rPr>
        <w:t>个工作日内支付合同金额5%的履约保证金给采购单位，履约保证金待项目验收后无息退还。</w:t>
      </w:r>
    </w:p>
    <w:p>
      <w:pPr>
        <w:pStyle w:val="19"/>
        <w:numPr>
          <w:ilvl w:val="0"/>
          <w:numId w:val="19"/>
        </w:numPr>
        <w:spacing w:line="360" w:lineRule="auto"/>
        <w:ind w:firstLineChars="0"/>
        <w:rPr>
          <w:rFonts w:ascii="宋体" w:hAnsi="宋体" w:eastAsia="宋体" w:cs="仿宋"/>
          <w:szCs w:val="21"/>
        </w:rPr>
      </w:pPr>
      <w:r>
        <w:rPr>
          <w:rFonts w:hint="eastAsia" w:ascii="宋体" w:hAnsi="宋体" w:eastAsia="宋体" w:cs="仿宋"/>
          <w:szCs w:val="21"/>
        </w:rPr>
        <w:t>配送与支付要求</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交货地点：由成交人按照采购清单要求，将货物送至广州市天河区指定地点。</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货物运输整个过程应科学合理，必须采用符合卫生要求的外包装和运载工具，并且要保持清洁和定期清洗消毒，车厢内无不良气味、异味。</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商品包装要求，容器(框、箱、袋)要求清洁、干燥、牢固、无异味、无霉变现象，食品包装符合国家有关法规、标准的要求，包装完好无破损。</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送货时间：合同签订后，采购单位根据实际需求，提前五日以书面形式将需求通知中标方。</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成交人在接到通知后备齐货物，按时送抵交货地点。成交人除不可抗力外，不得以其他任何理由延迟送货。如遇特殊情况需推迟送货，应提前通知成交人。</w:t>
      </w:r>
    </w:p>
    <w:p>
      <w:pPr>
        <w:pStyle w:val="19"/>
        <w:numPr>
          <w:ilvl w:val="0"/>
          <w:numId w:val="20"/>
        </w:numPr>
        <w:spacing w:line="360" w:lineRule="auto"/>
        <w:ind w:firstLineChars="0"/>
        <w:rPr>
          <w:rFonts w:ascii="宋体" w:hAnsi="宋体" w:eastAsia="宋体" w:cs="仿宋"/>
          <w:szCs w:val="21"/>
        </w:rPr>
      </w:pPr>
      <w:r>
        <w:rPr>
          <w:rFonts w:hint="eastAsia" w:ascii="宋体" w:hAnsi="宋体" w:eastAsia="宋体" w:cs="仿宋"/>
          <w:szCs w:val="21"/>
        </w:rPr>
        <w:t>支付方式：成交人按要求完成供货后，于次月10日前凭国家正式发票向采购单位申请支付款项，采购单位收到申请后应在二十个工作日内结清货款。</w:t>
      </w:r>
    </w:p>
    <w:p>
      <w:pPr>
        <w:pStyle w:val="5"/>
        <w:numPr>
          <w:ilvl w:val="0"/>
          <w:numId w:val="15"/>
        </w:numPr>
        <w:tabs>
          <w:tab w:val="left" w:pos="540"/>
        </w:tabs>
        <w:adjustRightInd w:val="0"/>
        <w:snapToGrid w:val="0"/>
        <w:spacing w:line="360" w:lineRule="auto"/>
        <w:rPr>
          <w:rFonts w:hAnsi="宋体" w:cs="仿宋"/>
          <w:b/>
          <w:sz w:val="21"/>
        </w:rPr>
      </w:pPr>
      <w:r>
        <w:rPr>
          <w:rFonts w:hint="eastAsia" w:hAnsi="宋体" w:cs="仿宋"/>
          <w:b/>
          <w:sz w:val="21"/>
        </w:rPr>
        <w:t>违约责任与售后保障</w:t>
      </w:r>
    </w:p>
    <w:p>
      <w:pPr>
        <w:pStyle w:val="19"/>
        <w:numPr>
          <w:ilvl w:val="0"/>
          <w:numId w:val="21"/>
        </w:numPr>
        <w:spacing w:line="360" w:lineRule="auto"/>
        <w:ind w:left="0" w:firstLine="0" w:firstLineChars="0"/>
        <w:rPr>
          <w:rFonts w:ascii="宋体" w:hAnsi="宋体" w:eastAsia="宋体" w:cs="仿宋"/>
          <w:szCs w:val="21"/>
        </w:rPr>
      </w:pPr>
      <w:r>
        <w:rPr>
          <w:rFonts w:hint="eastAsia" w:ascii="宋体" w:hAnsi="宋体" w:eastAsia="宋体" w:cs="仿宋"/>
          <w:szCs w:val="21"/>
        </w:rPr>
        <w:t>成交人有以下行为并经调查属实的，采购单位将立即解除相关供应合同，并扣除履约保证金；构成犯罪的，将依法追究刑事责任。</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弄虚作假，提供虚假材料取得成交供应资格的；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因成交人原因，未按时与采购人签订采购合同的；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成交供应项目有转包、分包行为的；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经营情况发生重大变更，已经不具备承接成交供应项目能力的；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无正当理由拒绝履行合同向采购单位供货的；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有行贿、给回扣等不正当竞争行为的；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因所供货物质量原因导致采购单位发生食品安全事故的；</w:t>
      </w:r>
    </w:p>
    <w:p>
      <w:pPr>
        <w:pStyle w:val="19"/>
        <w:numPr>
          <w:ilvl w:val="0"/>
          <w:numId w:val="22"/>
        </w:numPr>
        <w:spacing w:line="360" w:lineRule="auto"/>
        <w:ind w:firstLineChars="0"/>
        <w:rPr>
          <w:rFonts w:ascii="宋体" w:hAnsi="宋体" w:eastAsia="宋体" w:cs="仿宋"/>
          <w:szCs w:val="21"/>
        </w:rPr>
      </w:pPr>
      <w:r>
        <w:rPr>
          <w:rFonts w:hint="eastAsia" w:ascii="宋体" w:hAnsi="宋体" w:eastAsia="宋体" w:cs="仿宋"/>
          <w:szCs w:val="21"/>
        </w:rPr>
        <w:t>所供应货物存在故意假冒伪劣行为的；</w:t>
      </w:r>
    </w:p>
    <w:p>
      <w:pPr>
        <w:pStyle w:val="19"/>
        <w:numPr>
          <w:ilvl w:val="0"/>
          <w:numId w:val="21"/>
        </w:numPr>
        <w:spacing w:line="360" w:lineRule="auto"/>
        <w:ind w:firstLineChars="0"/>
        <w:rPr>
          <w:rFonts w:ascii="宋体" w:hAnsi="宋体" w:eastAsia="宋体" w:cs="仿宋"/>
          <w:szCs w:val="21"/>
        </w:rPr>
      </w:pPr>
      <w:r>
        <w:rPr>
          <w:rFonts w:hint="eastAsia" w:ascii="宋体" w:hAnsi="宋体" w:eastAsia="宋体" w:cs="仿宋"/>
          <w:szCs w:val="21"/>
        </w:rPr>
        <w:t>成交人应按合同约定的标的供货，不得转包、分包，否则采购单位有权单方面终止合同，成交人应承担由此造成的全部经济损失。</w:t>
      </w:r>
    </w:p>
    <w:p>
      <w:pPr>
        <w:pStyle w:val="19"/>
        <w:numPr>
          <w:ilvl w:val="0"/>
          <w:numId w:val="21"/>
        </w:numPr>
        <w:spacing w:line="360" w:lineRule="auto"/>
        <w:ind w:firstLineChars="0"/>
        <w:rPr>
          <w:rFonts w:ascii="宋体" w:hAnsi="宋体" w:eastAsia="宋体" w:cs="仿宋"/>
          <w:szCs w:val="21"/>
        </w:rPr>
      </w:pPr>
      <w:r>
        <w:rPr>
          <w:rFonts w:hint="eastAsia" w:ascii="宋体" w:hAnsi="宋体" w:eastAsia="宋体" w:cs="仿宋"/>
          <w:szCs w:val="21"/>
        </w:rPr>
        <w:t>成交人应严格按竞价要求（含品种、质量等）供应，不得随意变更。对验收认为不符合规格要求或质量标准的商品，成交人应无条件退货或更换。</w:t>
      </w:r>
    </w:p>
    <w:p>
      <w:pPr>
        <w:pStyle w:val="19"/>
        <w:numPr>
          <w:ilvl w:val="0"/>
          <w:numId w:val="21"/>
        </w:numPr>
        <w:spacing w:line="360" w:lineRule="auto"/>
        <w:ind w:firstLineChars="0"/>
        <w:rPr>
          <w:rFonts w:ascii="宋体" w:hAnsi="宋体" w:eastAsia="宋体" w:cs="仿宋"/>
          <w:szCs w:val="21"/>
        </w:rPr>
      </w:pPr>
      <w:r>
        <w:rPr>
          <w:rFonts w:hint="eastAsia" w:ascii="宋体" w:hAnsi="宋体" w:eastAsia="宋体" w:cs="仿宋"/>
          <w:szCs w:val="21"/>
        </w:rPr>
        <w:t>成交人须按供应商品的销售额开具国家正式发票。</w:t>
      </w:r>
    </w:p>
    <w:p>
      <w:pPr>
        <w:pStyle w:val="19"/>
        <w:numPr>
          <w:ilvl w:val="0"/>
          <w:numId w:val="21"/>
        </w:numPr>
        <w:spacing w:line="360" w:lineRule="auto"/>
        <w:ind w:firstLineChars="0"/>
        <w:rPr>
          <w:rFonts w:ascii="宋体" w:hAnsi="宋体" w:eastAsia="宋体" w:cs="仿宋"/>
          <w:szCs w:val="21"/>
        </w:rPr>
      </w:pPr>
      <w:r>
        <w:rPr>
          <w:rFonts w:hint="eastAsia" w:ascii="宋体" w:hAnsi="宋体" w:eastAsia="宋体" w:cs="仿宋"/>
          <w:szCs w:val="21"/>
        </w:rPr>
        <w:t>成交人应保存以下资料备查：</w:t>
      </w:r>
    </w:p>
    <w:p>
      <w:pPr>
        <w:pStyle w:val="19"/>
        <w:spacing w:line="360" w:lineRule="auto"/>
        <w:ind w:left="420" w:firstLine="0" w:firstLineChars="0"/>
        <w:rPr>
          <w:rFonts w:ascii="宋体" w:hAnsi="宋体" w:eastAsia="宋体" w:cs="仿宋"/>
          <w:szCs w:val="21"/>
        </w:rPr>
      </w:pPr>
      <w:r>
        <w:rPr>
          <w:rFonts w:hint="eastAsia" w:ascii="宋体" w:hAnsi="宋体" w:eastAsia="宋体" w:cs="仿宋"/>
          <w:szCs w:val="21"/>
        </w:rPr>
        <w:t>1.与生产企业的销售合同；</w:t>
      </w:r>
    </w:p>
    <w:p>
      <w:pPr>
        <w:pStyle w:val="19"/>
        <w:spacing w:line="360" w:lineRule="auto"/>
        <w:ind w:left="420" w:firstLine="0" w:firstLineChars="0"/>
        <w:rPr>
          <w:rFonts w:ascii="宋体" w:hAnsi="宋体" w:eastAsia="宋体" w:cs="仿宋"/>
          <w:szCs w:val="21"/>
        </w:rPr>
      </w:pPr>
      <w:r>
        <w:rPr>
          <w:rFonts w:hint="eastAsia" w:ascii="宋体" w:hAnsi="宋体" w:eastAsia="宋体" w:cs="仿宋"/>
          <w:szCs w:val="21"/>
        </w:rPr>
        <w:t>2.生产企业的送货单和销售发票；</w:t>
      </w:r>
    </w:p>
    <w:p>
      <w:pPr>
        <w:pStyle w:val="19"/>
        <w:spacing w:line="360" w:lineRule="auto"/>
        <w:ind w:left="420" w:firstLine="0" w:firstLineChars="0"/>
        <w:rPr>
          <w:rFonts w:ascii="宋体" w:hAnsi="宋体" w:eastAsia="宋体" w:cs="仿宋"/>
          <w:szCs w:val="21"/>
        </w:rPr>
      </w:pPr>
      <w:r>
        <w:rPr>
          <w:rFonts w:hint="eastAsia" w:ascii="宋体" w:hAnsi="宋体" w:eastAsia="宋体" w:cs="仿宋"/>
          <w:szCs w:val="21"/>
        </w:rPr>
        <w:t>3.与采购方的采购合同及送货单据、销售发票。</w:t>
      </w:r>
    </w:p>
    <w:p>
      <w:pPr>
        <w:pStyle w:val="19"/>
        <w:numPr>
          <w:ilvl w:val="0"/>
          <w:numId w:val="21"/>
        </w:numPr>
        <w:spacing w:line="360" w:lineRule="auto"/>
        <w:ind w:firstLineChars="0"/>
        <w:rPr>
          <w:rFonts w:ascii="宋体" w:hAnsi="宋体" w:eastAsia="宋体" w:cs="仿宋"/>
          <w:szCs w:val="21"/>
        </w:rPr>
      </w:pPr>
      <w:r>
        <w:rPr>
          <w:rFonts w:hint="eastAsia" w:ascii="宋体" w:hAnsi="宋体" w:eastAsia="宋体" w:cs="仿宋"/>
          <w:szCs w:val="21"/>
        </w:rPr>
        <w:t>成交人需遵守防疫相关规定。</w:t>
      </w:r>
    </w:p>
    <w:p>
      <w:pPr>
        <w:rPr>
          <w:rFonts w:ascii="仿宋" w:hAnsi="仿宋" w:eastAsia="仿宋" w:cs="仿宋"/>
          <w:sz w:val="32"/>
          <w:szCs w:val="32"/>
        </w:rPr>
      </w:pPr>
    </w:p>
    <w:p>
      <w:pPr>
        <w:pStyle w:val="10"/>
        <w:spacing w:before="0" w:after="0" w:line="360" w:lineRule="auto"/>
        <w:rPr>
          <w:rFonts w:ascii="宋体" w:hAnsi="宋体"/>
          <w:lang w:val="zh-CN"/>
        </w:rPr>
      </w:pPr>
      <w:r>
        <w:rPr>
          <w:rFonts w:ascii="宋体" w:hAnsi="宋体"/>
          <w:lang w:val="zh-CN"/>
        </w:rPr>
        <w:br w:type="page"/>
      </w:r>
    </w:p>
    <w:p>
      <w:pPr>
        <w:pStyle w:val="10"/>
        <w:spacing w:before="0" w:after="0" w:line="360" w:lineRule="auto"/>
        <w:rPr>
          <w:rFonts w:ascii="宋体" w:hAnsi="宋体"/>
          <w:lang w:val="zh-CN"/>
        </w:rPr>
      </w:pPr>
      <w:r>
        <w:rPr>
          <w:rFonts w:hint="eastAsia" w:ascii="宋体" w:hAnsi="宋体"/>
          <w:lang w:val="zh-CN"/>
        </w:rPr>
        <w:t>第三章 报价附件</w:t>
      </w:r>
    </w:p>
    <w:p>
      <w:pPr>
        <w:pStyle w:val="2"/>
        <w:spacing w:before="0" w:after="0" w:line="360" w:lineRule="auto"/>
        <w:jc w:val="center"/>
        <w:rPr>
          <w:rFonts w:ascii="宋体" w:hAnsi="宋体" w:eastAsia="宋体"/>
          <w:sz w:val="36"/>
          <w:szCs w:val="36"/>
          <w:lang w:val="zh-CN"/>
        </w:rPr>
      </w:pPr>
      <w:r>
        <w:rPr>
          <w:rFonts w:hint="eastAsia" w:ascii="宋体" w:hAnsi="宋体" w:eastAsia="宋体"/>
          <w:lang w:val="zh-CN"/>
        </w:rPr>
        <w:t>报价表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2185"/>
        <w:gridCol w:w="728"/>
        <w:gridCol w:w="833"/>
        <w:gridCol w:w="1749"/>
        <w:gridCol w:w="122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351"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序号</w:t>
            </w:r>
          </w:p>
        </w:tc>
        <w:tc>
          <w:tcPr>
            <w:tcW w:w="1281"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项目名称</w:t>
            </w:r>
          </w:p>
        </w:tc>
        <w:tc>
          <w:tcPr>
            <w:tcW w:w="427"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数量</w:t>
            </w:r>
          </w:p>
        </w:tc>
        <w:tc>
          <w:tcPr>
            <w:tcW w:w="488"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单位</w:t>
            </w:r>
          </w:p>
        </w:tc>
        <w:tc>
          <w:tcPr>
            <w:tcW w:w="1025"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最低数量（份）</w:t>
            </w:r>
          </w:p>
        </w:tc>
        <w:tc>
          <w:tcPr>
            <w:tcW w:w="715"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报价数量（份）</w:t>
            </w:r>
          </w:p>
        </w:tc>
        <w:tc>
          <w:tcPr>
            <w:tcW w:w="712" w:type="pct"/>
            <w:vAlign w:val="center"/>
          </w:tcPr>
          <w:p>
            <w:pPr>
              <w:keepNext/>
              <w:keepLines/>
              <w:spacing w:line="360" w:lineRule="auto"/>
              <w:jc w:val="center"/>
              <w:outlineLvl w:val="1"/>
              <w:rPr>
                <w:rFonts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351" w:type="pct"/>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1</w:t>
            </w:r>
          </w:p>
        </w:tc>
        <w:tc>
          <w:tcPr>
            <w:tcW w:w="1281" w:type="pct"/>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广东省监狱管理局“春节”物品采购项目</w:t>
            </w:r>
          </w:p>
        </w:tc>
        <w:tc>
          <w:tcPr>
            <w:tcW w:w="427" w:type="pct"/>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1</w:t>
            </w:r>
          </w:p>
        </w:tc>
        <w:tc>
          <w:tcPr>
            <w:tcW w:w="488" w:type="pct"/>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宋体"/>
                <w:szCs w:val="21"/>
              </w:rPr>
              <w:t>批</w:t>
            </w:r>
          </w:p>
        </w:tc>
        <w:tc>
          <w:tcPr>
            <w:tcW w:w="1025" w:type="pct"/>
            <w:vAlign w:val="center"/>
          </w:tcPr>
          <w:p>
            <w:pPr>
              <w:keepNext/>
              <w:keepLines/>
              <w:spacing w:line="360" w:lineRule="auto"/>
              <w:jc w:val="center"/>
              <w:outlineLvl w:val="1"/>
              <w:rPr>
                <w:rFonts w:ascii="宋体" w:hAnsi="宋体" w:eastAsia="宋体" w:cs="宋体"/>
                <w:szCs w:val="21"/>
              </w:rPr>
            </w:pPr>
            <w:r>
              <w:rPr>
                <w:rFonts w:hint="eastAsia" w:ascii="宋体" w:hAnsi="宋体" w:eastAsia="宋体" w:cs="仿宋"/>
                <w:szCs w:val="21"/>
                <w:lang w:val="zh-CN"/>
              </w:rPr>
              <w:t>900</w:t>
            </w:r>
          </w:p>
        </w:tc>
        <w:tc>
          <w:tcPr>
            <w:tcW w:w="715" w:type="pct"/>
            <w:vAlign w:val="center"/>
          </w:tcPr>
          <w:p>
            <w:pPr>
              <w:keepNext/>
              <w:keepLines/>
              <w:spacing w:line="360" w:lineRule="auto"/>
              <w:jc w:val="center"/>
              <w:outlineLvl w:val="1"/>
              <w:rPr>
                <w:rFonts w:ascii="宋体" w:hAnsi="宋体" w:eastAsia="宋体" w:cs="宋体"/>
                <w:b/>
                <w:bCs/>
                <w:szCs w:val="21"/>
              </w:rPr>
            </w:pPr>
          </w:p>
        </w:tc>
        <w:tc>
          <w:tcPr>
            <w:tcW w:w="712" w:type="pct"/>
            <w:vAlign w:val="center"/>
          </w:tcPr>
          <w:p>
            <w:pPr>
              <w:keepNext/>
              <w:keepLines/>
              <w:spacing w:line="360" w:lineRule="auto"/>
              <w:jc w:val="center"/>
              <w:outlineLvl w:val="1"/>
              <w:rPr>
                <w:rFonts w:ascii="宋体" w:hAnsi="宋体" w:eastAsia="宋体" w:cs="宋体"/>
                <w:b/>
                <w:bCs/>
                <w:szCs w:val="21"/>
              </w:rPr>
            </w:pPr>
          </w:p>
        </w:tc>
      </w:tr>
    </w:tbl>
    <w:p>
      <w:pPr>
        <w:spacing w:line="360" w:lineRule="auto"/>
        <w:rPr>
          <w:rFonts w:ascii="宋体" w:hAnsi="宋体" w:eastAsia="宋体"/>
          <w:b/>
          <w:spacing w:val="4"/>
          <w:szCs w:val="21"/>
        </w:rPr>
      </w:pPr>
    </w:p>
    <w:p>
      <w:pPr>
        <w:spacing w:line="360" w:lineRule="auto"/>
        <w:rPr>
          <w:rFonts w:ascii="宋体" w:hAnsi="宋体" w:eastAsia="宋体" w:cs="宋体"/>
          <w:b/>
          <w:spacing w:val="4"/>
          <w:szCs w:val="21"/>
        </w:rPr>
      </w:pPr>
      <w:r>
        <w:rPr>
          <w:rFonts w:hint="eastAsia" w:ascii="宋体" w:hAnsi="宋体" w:eastAsia="宋体" w:cs="宋体"/>
          <w:b/>
          <w:spacing w:val="4"/>
          <w:szCs w:val="21"/>
        </w:rPr>
        <w:t>注：</w:t>
      </w:r>
    </w:p>
    <w:p>
      <w:pPr>
        <w:widowControl/>
        <w:numPr>
          <w:ilvl w:val="0"/>
          <w:numId w:val="23"/>
        </w:numPr>
        <w:shd w:val="clear" w:color="auto" w:fill="FFFFFF"/>
        <w:spacing w:line="276" w:lineRule="auto"/>
        <w:jc w:val="left"/>
        <w:rPr>
          <w:rFonts w:ascii="宋体" w:hAnsi="宋体" w:eastAsia="宋体"/>
          <w:b/>
          <w:bCs/>
          <w:u w:val="single"/>
        </w:rPr>
      </w:pPr>
      <w:r>
        <w:rPr>
          <w:rFonts w:hint="eastAsia" w:ascii="宋体" w:hAnsi="宋体" w:eastAsia="宋体"/>
          <w:b/>
          <w:bCs/>
          <w:u w:val="single"/>
        </w:rPr>
        <w:t>供应商必须按报价表的格式填写，不得增加或删除表格内容。除品牌、下浮率或项目要求填写的内容外，不得擅自改动报价表内容，否则影响中标结果，不推荐为成交候选人。</w:t>
      </w:r>
    </w:p>
    <w:p>
      <w:pPr>
        <w:widowControl/>
        <w:numPr>
          <w:ilvl w:val="0"/>
          <w:numId w:val="23"/>
        </w:numPr>
        <w:shd w:val="clear" w:color="auto" w:fill="FFFFFF"/>
        <w:spacing w:line="276" w:lineRule="auto"/>
        <w:jc w:val="left"/>
        <w:rPr>
          <w:rFonts w:ascii="宋体" w:hAnsi="宋体" w:eastAsia="宋体"/>
          <w:b/>
          <w:bCs/>
          <w:u w:val="single"/>
        </w:rPr>
      </w:pPr>
      <w:r>
        <w:rPr>
          <w:rFonts w:hint="eastAsia" w:ascii="宋体" w:hAnsi="宋体" w:eastAsia="宋体"/>
          <w:b/>
          <w:bCs/>
          <w:u w:val="single"/>
        </w:rPr>
        <w:t>所有价格均系用人民币表示，单位为元，均为含税价。</w:t>
      </w:r>
    </w:p>
    <w:p>
      <w:pPr>
        <w:widowControl/>
        <w:numPr>
          <w:ilvl w:val="0"/>
          <w:numId w:val="23"/>
        </w:numPr>
        <w:shd w:val="clear" w:color="auto" w:fill="FFFFFF"/>
        <w:spacing w:line="276" w:lineRule="auto"/>
        <w:jc w:val="left"/>
        <w:rPr>
          <w:rFonts w:ascii="宋体" w:hAnsi="宋体" w:eastAsia="宋体"/>
          <w:b/>
          <w:bCs/>
          <w:u w:val="single"/>
        </w:rPr>
      </w:pPr>
      <w:r>
        <w:rPr>
          <w:rFonts w:hint="eastAsia" w:ascii="宋体" w:hAnsi="宋体" w:eastAsia="宋体"/>
          <w:b/>
          <w:bCs/>
          <w:u w:val="single"/>
        </w:rPr>
        <w:t>平台上报价与报价表合计不一致的，以报价表合计（经价格核准后的价格）为准。</w:t>
      </w:r>
    </w:p>
    <w:p>
      <w:pPr>
        <w:spacing w:line="500" w:lineRule="exact"/>
        <w:rPr>
          <w:rFonts w:ascii="宋体" w:hAnsi="宋体" w:eastAsia="宋体" w:cs="宋体"/>
          <w:spacing w:val="4"/>
          <w:szCs w:val="21"/>
        </w:rPr>
      </w:pPr>
    </w:p>
    <w:p>
      <w:pPr>
        <w:spacing w:line="500" w:lineRule="exact"/>
        <w:rPr>
          <w:rFonts w:ascii="宋体" w:hAnsi="宋体" w:eastAsia="宋体" w:cs="宋体"/>
          <w:szCs w:val="21"/>
          <w:u w:val="single"/>
        </w:rPr>
      </w:pPr>
      <w:r>
        <w:rPr>
          <w:rFonts w:hint="eastAsia" w:ascii="宋体" w:hAnsi="宋体" w:eastAsia="宋体" w:cs="宋体"/>
          <w:spacing w:val="4"/>
          <w:szCs w:val="21"/>
        </w:rPr>
        <w:t>供应商名称（</w:t>
      </w:r>
      <w:r>
        <w:rPr>
          <w:rFonts w:hint="eastAsia" w:ascii="宋体" w:hAnsi="宋体" w:eastAsia="宋体" w:cs="宋体"/>
          <w:szCs w:val="21"/>
        </w:rPr>
        <w:t>单位盖</w:t>
      </w:r>
      <w:r>
        <w:rPr>
          <w:rFonts w:hint="eastAsia" w:ascii="宋体" w:hAnsi="宋体" w:eastAsia="宋体" w:cs="宋体"/>
          <w:spacing w:val="4"/>
          <w:szCs w:val="21"/>
        </w:rPr>
        <w:t>公章）：</w:t>
      </w:r>
      <w:r>
        <w:rPr>
          <w:rFonts w:hint="eastAsia" w:ascii="宋体" w:hAnsi="宋体" w:eastAsia="宋体" w:cs="宋体"/>
          <w:spacing w:val="4"/>
          <w:szCs w:val="21"/>
          <w:u w:val="single"/>
        </w:rPr>
        <w:t xml:space="preserve">                     </w:t>
      </w:r>
    </w:p>
    <w:p>
      <w:pPr>
        <w:widowControl/>
        <w:spacing w:line="360" w:lineRule="auto"/>
        <w:ind w:right="872"/>
        <w:jc w:val="left"/>
        <w:rPr>
          <w:rFonts w:ascii="宋体" w:hAnsi="宋体" w:eastAsia="宋体" w:cs="Times New Roman"/>
          <w:b/>
          <w:bCs/>
          <w:sz w:val="32"/>
          <w:szCs w:val="32"/>
          <w:lang w:val="zh-CN"/>
        </w:rPr>
      </w:pPr>
      <w:r>
        <w:rPr>
          <w:rFonts w:hint="eastAsia" w:ascii="宋体" w:hAnsi="宋体" w:eastAsia="宋体" w:cs="宋体"/>
          <w:spacing w:val="4"/>
          <w:szCs w:val="21"/>
        </w:rPr>
        <w:t>日期：</w:t>
      </w:r>
      <w:r>
        <w:rPr>
          <w:rFonts w:hint="eastAsia" w:ascii="宋体" w:hAnsi="宋体" w:eastAsia="宋体" w:cs="宋体"/>
          <w:spacing w:val="4"/>
          <w:szCs w:val="21"/>
          <w:u w:val="single"/>
        </w:rPr>
        <w:t xml:space="preserve"> </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r>
        <w:rPr>
          <w:rFonts w:hint="eastAsia" w:ascii="宋体" w:hAnsi="宋体" w:eastAsia="宋体"/>
          <w:spacing w:val="4"/>
          <w:szCs w:val="21"/>
          <w:u w:val="single"/>
        </w:rPr>
        <w:t xml:space="preserve">    </w:t>
      </w:r>
      <w:r>
        <w:rPr>
          <w:rFonts w:ascii="宋体" w:hAnsi="宋体" w:eastAsia="宋体"/>
          <w:lang w:val="zh-CN"/>
        </w:rPr>
        <w:br w:type="page"/>
      </w:r>
    </w:p>
    <w:p>
      <w:pPr>
        <w:spacing w:line="360" w:lineRule="auto"/>
        <w:rPr>
          <w:rFonts w:ascii="宋体" w:hAnsi="宋体" w:eastAsia="宋体"/>
        </w:rPr>
        <w:sectPr>
          <w:headerReference r:id="rId4" w:type="default"/>
          <w:pgSz w:w="11906" w:h="16838"/>
          <w:pgMar w:top="1440" w:right="1797" w:bottom="1440" w:left="1797" w:header="851" w:footer="992" w:gutter="0"/>
          <w:cols w:space="425" w:num="1"/>
          <w:docGrid w:linePitch="312" w:charSpace="0"/>
        </w:sectPr>
      </w:pPr>
    </w:p>
    <w:p>
      <w:pPr>
        <w:pStyle w:val="2"/>
        <w:keepLines w:val="0"/>
        <w:spacing w:before="0" w:after="0" w:line="360" w:lineRule="auto"/>
        <w:ind w:left="720" w:hanging="360"/>
        <w:jc w:val="center"/>
        <w:rPr>
          <w:rFonts w:ascii="宋体" w:hAnsi="宋体" w:eastAsia="宋体"/>
        </w:rPr>
      </w:pPr>
      <w:r>
        <w:rPr>
          <w:rFonts w:hint="eastAsia" w:ascii="宋体" w:hAnsi="宋体" w:eastAsia="宋体"/>
        </w:rPr>
        <w:t>用户需求书响应声明函</w:t>
      </w:r>
    </w:p>
    <w:p>
      <w:pPr>
        <w:spacing w:line="360" w:lineRule="auto"/>
        <w:rPr>
          <w:rFonts w:ascii="宋体" w:hAnsi="宋体" w:eastAsia="宋体"/>
          <w:b/>
          <w:szCs w:val="21"/>
        </w:rPr>
      </w:pPr>
      <w:r>
        <w:rPr>
          <w:rFonts w:hint="eastAsia" w:ascii="宋体" w:hAnsi="宋体" w:eastAsia="宋体"/>
          <w:b/>
          <w:szCs w:val="21"/>
        </w:rPr>
        <w:t>致：广东省监狱管理局、</w:t>
      </w:r>
      <w:r>
        <w:rPr>
          <w:rFonts w:ascii="宋体" w:hAnsi="宋体" w:eastAsia="宋体"/>
          <w:b/>
        </w:rPr>
        <w:t>云采链（广州）信息科技有限公司</w:t>
      </w:r>
    </w:p>
    <w:p>
      <w:pPr>
        <w:spacing w:line="360" w:lineRule="auto"/>
        <w:rPr>
          <w:rFonts w:ascii="宋体" w:hAnsi="宋体" w:eastAsia="宋体"/>
          <w:lang w:val="zh-CN"/>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关于贵单位、贵司发布</w:t>
      </w:r>
      <w:r>
        <w:rPr>
          <w:rFonts w:hint="eastAsia" w:ascii="宋体" w:hAnsi="宋体" w:eastAsia="宋体"/>
          <w:szCs w:val="21"/>
          <w:u w:val="single"/>
        </w:rPr>
        <w:t xml:space="preserve">  </w:t>
      </w:r>
      <w:r>
        <w:rPr>
          <w:rFonts w:hint="eastAsia" w:ascii="宋体" w:hAnsi="宋体" w:eastAsia="宋体"/>
          <w:b/>
          <w:bCs/>
          <w:szCs w:val="32"/>
          <w:u w:val="single"/>
        </w:rPr>
        <w:t>广东省监狱管理局“春节”物品采购项目</w:t>
      </w:r>
      <w:r>
        <w:rPr>
          <w:rFonts w:hint="eastAsia" w:ascii="宋体" w:hAnsi="宋体" w:eastAsia="宋体"/>
          <w:szCs w:val="21"/>
          <w:u w:val="single"/>
        </w:rPr>
        <w:t xml:space="preserve"> </w:t>
      </w:r>
      <w:r>
        <w:rPr>
          <w:rFonts w:hint="eastAsia" w:ascii="宋体" w:hAnsi="宋体" w:eastAsia="宋体"/>
          <w:szCs w:val="21"/>
        </w:rPr>
        <w:t>的竞价公告，本公司（企业）愿意参加采购活动，并作出如下声明：</w:t>
      </w:r>
    </w:p>
    <w:p>
      <w:pPr>
        <w:pStyle w:val="29"/>
        <w:tabs>
          <w:tab w:val="left" w:pos="426"/>
        </w:tabs>
        <w:snapToGrid w:val="0"/>
        <w:spacing w:line="360" w:lineRule="auto"/>
        <w:ind w:firstLineChars="0"/>
        <w:rPr>
          <w:rFonts w:ascii="宋体" w:hAnsi="宋体"/>
        </w:rPr>
      </w:pPr>
      <w:r>
        <w:rPr>
          <w:rFonts w:hint="eastAsia" w:ascii="宋体" w:hAnsi="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29"/>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19"/>
        <w:numPr>
          <w:ilvl w:val="0"/>
          <w:numId w:val="24"/>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19"/>
        <w:numPr>
          <w:ilvl w:val="0"/>
          <w:numId w:val="24"/>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jc w:val="left"/>
        <w:rPr>
          <w:rFonts w:ascii="宋体" w:hAnsi="宋体" w:eastAsia="宋体"/>
          <w:b/>
          <w:bCs/>
          <w:kern w:val="0"/>
          <w:sz w:val="32"/>
          <w:szCs w:val="32"/>
        </w:rPr>
      </w:pPr>
    </w:p>
    <w:p>
      <w:pPr>
        <w:spacing w:line="360" w:lineRule="auto"/>
        <w:jc w:val="right"/>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spacing w:line="360" w:lineRule="auto"/>
        <w:ind w:firstLine="105" w:firstLineChars="50"/>
        <w:jc w:val="right"/>
        <w:rPr>
          <w:rFonts w:ascii="宋体" w:hAnsi="宋体" w:eastAsia="宋体"/>
          <w:szCs w:val="21"/>
          <w:u w:val="single"/>
        </w:rPr>
      </w:pPr>
    </w:p>
    <w:p>
      <w:pPr>
        <w:spacing w:line="360" w:lineRule="auto"/>
        <w:jc w:val="right"/>
        <w:rPr>
          <w:rFonts w:ascii="宋体" w:hAnsi="宋体" w:eastAsia="宋体"/>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spacing w:line="360" w:lineRule="auto"/>
        <w:jc w:val="right"/>
        <w:rPr>
          <w:rFonts w:ascii="宋体" w:hAnsi="宋体" w:eastAsia="宋体"/>
          <w:b/>
          <w:bCs/>
          <w:kern w:val="0"/>
          <w:sz w:val="32"/>
          <w:szCs w:val="32"/>
          <w:lang w:val="zh-CN"/>
        </w:rPr>
      </w:pPr>
    </w:p>
    <w:p>
      <w:pPr>
        <w:spacing w:line="360" w:lineRule="auto"/>
        <w:rPr>
          <w:rFonts w:ascii="宋体" w:hAnsi="宋体" w:eastAsia="宋体"/>
        </w:rPr>
      </w:pPr>
    </w:p>
    <w:p>
      <w:pPr>
        <w:widowControl/>
        <w:spacing w:line="360" w:lineRule="auto"/>
        <w:jc w:val="left"/>
        <w:rPr>
          <w:rFonts w:ascii="宋体" w:hAnsi="宋体" w:eastAsia="宋体"/>
          <w:b/>
          <w:bCs/>
          <w:kern w:val="0"/>
          <w:sz w:val="32"/>
          <w:szCs w:val="32"/>
          <w:lang w:val="zh-CN"/>
        </w:rPr>
      </w:pPr>
      <w:r>
        <w:rPr>
          <w:rFonts w:ascii="宋体" w:hAnsi="宋体" w:eastAsia="宋体"/>
          <w:b/>
          <w:bCs/>
          <w:kern w:val="0"/>
          <w:sz w:val="32"/>
          <w:szCs w:val="32"/>
          <w:lang w:val="zh-CN"/>
        </w:rPr>
        <w:br w:type="page"/>
      </w:r>
    </w:p>
    <w:p>
      <w:pPr>
        <w:pStyle w:val="2"/>
        <w:spacing w:before="0" w:after="0" w:line="360" w:lineRule="auto"/>
        <w:jc w:val="center"/>
        <w:rPr>
          <w:rFonts w:ascii="宋体" w:hAnsi="宋体" w:eastAsia="宋体"/>
        </w:rPr>
      </w:pPr>
      <w:r>
        <w:rPr>
          <w:rFonts w:hint="eastAsia" w:ascii="宋体" w:hAnsi="宋体" w:eastAsia="宋体"/>
        </w:rPr>
        <w:t>供应商资格声明函</w:t>
      </w:r>
    </w:p>
    <w:p>
      <w:pPr>
        <w:spacing w:line="360" w:lineRule="auto"/>
        <w:rPr>
          <w:rFonts w:ascii="宋体" w:hAnsi="宋体" w:eastAsia="宋体"/>
          <w:b/>
          <w:szCs w:val="24"/>
        </w:rPr>
      </w:pPr>
      <w:r>
        <w:rPr>
          <w:rFonts w:hint="eastAsia" w:ascii="宋体" w:hAnsi="宋体" w:eastAsia="宋体"/>
          <w:b/>
          <w:szCs w:val="21"/>
        </w:rPr>
        <w:t>致：</w:t>
      </w:r>
      <w:r>
        <w:rPr>
          <w:rFonts w:hint="eastAsia" w:ascii="宋体" w:hAnsi="宋体" w:eastAsia="宋体"/>
          <w:b/>
          <w:szCs w:val="24"/>
        </w:rPr>
        <w:t>广东省监狱管理局、</w:t>
      </w:r>
      <w:r>
        <w:rPr>
          <w:rFonts w:ascii="宋体" w:hAnsi="宋体" w:eastAsia="宋体"/>
          <w:b/>
        </w:rPr>
        <w:t>云采链（广州）信息科技有限公司</w:t>
      </w:r>
      <w:r>
        <w:rPr>
          <w:rFonts w:hint="eastAsia" w:ascii="宋体" w:hAnsi="宋体" w:eastAsia="宋体"/>
          <w:b/>
          <w:szCs w:val="24"/>
        </w:rPr>
        <w:t>：</w:t>
      </w:r>
    </w:p>
    <w:p>
      <w:pPr>
        <w:spacing w:line="360" w:lineRule="auto"/>
        <w:rPr>
          <w:rFonts w:ascii="宋体" w:hAnsi="宋体" w:eastAsia="宋体"/>
          <w:b/>
          <w:szCs w:val="24"/>
        </w:rPr>
      </w:pPr>
    </w:p>
    <w:p>
      <w:pPr>
        <w:snapToGrid w:val="0"/>
        <w:spacing w:line="360" w:lineRule="auto"/>
        <w:ind w:firstLine="424" w:firstLineChars="202"/>
        <w:rPr>
          <w:rFonts w:ascii="宋体" w:hAnsi="宋体" w:eastAsia="宋体"/>
          <w:szCs w:val="24"/>
        </w:rPr>
      </w:pPr>
      <w:r>
        <w:rPr>
          <w:rFonts w:hint="eastAsia" w:ascii="宋体" w:hAnsi="宋体" w:eastAsia="宋体"/>
          <w:szCs w:val="24"/>
        </w:rPr>
        <w:t>关于贵单位、贵公司发布</w:t>
      </w:r>
      <w:r>
        <w:rPr>
          <w:rFonts w:hint="eastAsia" w:ascii="宋体" w:hAnsi="宋体" w:eastAsia="宋体"/>
          <w:szCs w:val="24"/>
          <w:u w:val="single"/>
        </w:rPr>
        <w:t xml:space="preserve">  </w:t>
      </w:r>
      <w:r>
        <w:rPr>
          <w:rFonts w:hint="eastAsia" w:ascii="宋体" w:hAnsi="宋体" w:eastAsia="宋体"/>
          <w:b/>
          <w:bCs/>
          <w:szCs w:val="32"/>
          <w:u w:val="single"/>
        </w:rPr>
        <w:t>广东省监狱管理局“春节”物品采购项目</w:t>
      </w:r>
      <w:r>
        <w:rPr>
          <w:rFonts w:hint="eastAsia" w:ascii="宋体" w:hAnsi="宋体" w:eastAsia="宋体"/>
          <w:szCs w:val="24"/>
          <w:u w:val="single"/>
        </w:rPr>
        <w:t xml:space="preserve"> </w:t>
      </w:r>
      <w:r>
        <w:rPr>
          <w:rFonts w:hint="eastAsia" w:ascii="宋体" w:hAnsi="宋体" w:eastAsia="宋体"/>
          <w:szCs w:val="24"/>
        </w:rPr>
        <w:t>的采购公告，本公司（企业）愿意参加竞价，并声明：</w:t>
      </w:r>
    </w:p>
    <w:p>
      <w:pPr>
        <w:snapToGrid w:val="0"/>
        <w:spacing w:line="360" w:lineRule="auto"/>
        <w:ind w:firstLine="420" w:firstLineChars="200"/>
        <w:rPr>
          <w:rFonts w:ascii="宋体" w:hAnsi="宋体" w:eastAsia="宋体"/>
          <w:bCs/>
          <w:szCs w:val="20"/>
        </w:rPr>
      </w:pPr>
      <w:r>
        <w:rPr>
          <w:rFonts w:hint="eastAsia" w:ascii="宋体" w:hAnsi="宋体" w:eastAsia="宋体"/>
          <w:szCs w:val="24"/>
        </w:rPr>
        <w:t>一、本公司（企业）</w:t>
      </w:r>
      <w:r>
        <w:rPr>
          <w:rFonts w:hint="eastAsia" w:ascii="宋体" w:hAnsi="宋体" w:eastAsia="宋体"/>
          <w:bCs/>
          <w:szCs w:val="20"/>
        </w:rPr>
        <w:t>具备《中华人民共和国政府采购法》第二十二条规定的条件：</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（一）具有独立承担民事责任的能力；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（二）具有良好的商业信誉和健全的财务会计制度；</w:t>
      </w:r>
      <w:r>
        <w:rPr>
          <w:rFonts w:ascii="宋体" w:hAnsi="宋体" w:eastAsia="宋体" w:cs="宋体"/>
          <w:kern w:val="0"/>
          <w:szCs w:val="21"/>
        </w:rPr>
        <w:t xml:space="preserve"> </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（三）具有履行合同所必需的设备和专业技术能力；</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（四）有依法缴纳税收和社会保障资金的良好记录；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（五）参加政府采购活动前三年内，在经营活动中没有重大违法记录；</w:t>
      </w:r>
    </w:p>
    <w:p>
      <w:pPr>
        <w:widowControl/>
        <w:spacing w:line="360" w:lineRule="auto"/>
        <w:ind w:firstLine="360"/>
        <w:rPr>
          <w:rFonts w:ascii="宋体" w:hAnsi="宋体" w:eastAsia="宋体" w:cs="宋体"/>
          <w:kern w:val="0"/>
          <w:szCs w:val="21"/>
        </w:rPr>
      </w:pPr>
      <w:r>
        <w:rPr>
          <w:rFonts w:hint="eastAsia" w:ascii="宋体" w:hAnsi="宋体" w:eastAsia="宋体" w:cs="宋体"/>
          <w:kern w:val="0"/>
          <w:szCs w:val="21"/>
        </w:rPr>
        <w:t>（六）法律、行政法规规定的其他条件。</w:t>
      </w:r>
    </w:p>
    <w:p>
      <w:pPr>
        <w:snapToGrid w:val="0"/>
        <w:spacing w:line="360" w:lineRule="auto"/>
        <w:ind w:firstLine="424" w:firstLineChars="202"/>
        <w:rPr>
          <w:rFonts w:ascii="宋体" w:hAnsi="宋体" w:eastAsia="宋体"/>
          <w:szCs w:val="24"/>
        </w:rPr>
      </w:pPr>
      <w:r>
        <w:rPr>
          <w:rFonts w:hint="eastAsia" w:ascii="宋体" w:hAnsi="宋体" w:eastAsia="宋体"/>
          <w:szCs w:val="24"/>
        </w:rPr>
        <w:t>二、本公司（企业）具备独立完成合同内容的专业服务能力。</w:t>
      </w:r>
    </w:p>
    <w:p>
      <w:pPr>
        <w:snapToGrid w:val="0"/>
        <w:spacing w:line="360" w:lineRule="auto"/>
        <w:ind w:firstLine="424" w:firstLineChars="202"/>
        <w:rPr>
          <w:rFonts w:ascii="宋体" w:hAnsi="宋体" w:eastAsia="宋体"/>
          <w:szCs w:val="24"/>
        </w:rPr>
      </w:pPr>
      <w:r>
        <w:rPr>
          <w:rFonts w:hint="eastAsia" w:ascii="宋体" w:hAnsi="宋体" w:eastAsia="宋体"/>
          <w:szCs w:val="24"/>
        </w:rPr>
        <w:t>三、本公司有固定的经营场所，信誉良好、售后维护服务好，并且在经营活动中无严重违法记录。</w:t>
      </w:r>
    </w:p>
    <w:p>
      <w:pPr>
        <w:snapToGrid w:val="0"/>
        <w:spacing w:line="360" w:lineRule="auto"/>
        <w:ind w:firstLine="424" w:firstLineChars="202"/>
        <w:rPr>
          <w:rFonts w:ascii="宋体" w:hAnsi="宋体" w:eastAsia="宋体"/>
          <w:szCs w:val="24"/>
        </w:rPr>
      </w:pPr>
      <w:r>
        <w:rPr>
          <w:rFonts w:hint="eastAsia" w:ascii="宋体" w:hAnsi="宋体" w:eastAsia="宋体"/>
          <w:szCs w:val="24"/>
        </w:rPr>
        <w:t>四、本公司（企业）在本项目中不转包、分包或拆分合同项目，且不联合竞价。</w:t>
      </w:r>
    </w:p>
    <w:p>
      <w:pPr>
        <w:snapToGrid w:val="0"/>
        <w:spacing w:line="360" w:lineRule="auto"/>
        <w:ind w:firstLine="424" w:firstLineChars="202"/>
        <w:rPr>
          <w:rFonts w:ascii="宋体" w:hAnsi="宋体" w:eastAsia="宋体"/>
          <w:szCs w:val="24"/>
        </w:rPr>
      </w:pPr>
      <w:r>
        <w:rPr>
          <w:rFonts w:hint="eastAsia" w:ascii="宋体" w:hAnsi="宋体" w:eastAsia="宋体"/>
          <w:szCs w:val="24"/>
        </w:rPr>
        <w:t>五、本公司（企业）不与所参投的本项目其他供应商存在隶属关系或同属一母公司或法人。</w:t>
      </w:r>
    </w:p>
    <w:p>
      <w:pPr>
        <w:snapToGrid w:val="0"/>
        <w:spacing w:line="360" w:lineRule="auto"/>
        <w:ind w:firstLine="424" w:firstLineChars="202"/>
        <w:rPr>
          <w:rFonts w:ascii="宋体" w:hAnsi="宋体" w:eastAsia="宋体"/>
          <w:szCs w:val="24"/>
        </w:rPr>
      </w:pPr>
      <w:r>
        <w:rPr>
          <w:rFonts w:hint="eastAsia" w:ascii="宋体" w:hAnsi="宋体" w:eastAsia="宋体"/>
          <w:szCs w:val="24"/>
        </w:rPr>
        <w:t>本公司（企业）承诺在本次采购活动中，如有违法、违规</w:t>
      </w:r>
      <w:r>
        <w:rPr>
          <w:rFonts w:hint="eastAsia" w:ascii="宋体" w:hAnsi="宋体" w:eastAsia="宋体"/>
          <w:szCs w:val="21"/>
        </w:rPr>
        <w:t>、</w:t>
      </w:r>
      <w:r>
        <w:rPr>
          <w:rFonts w:hint="eastAsia" w:ascii="宋体" w:hAnsi="宋体" w:eastAsia="宋体"/>
          <w:szCs w:val="24"/>
        </w:rPr>
        <w:t>弄虚作假行为，所造成的损失、不良后果及法律责任，一律由我公司（企业）承担。</w:t>
      </w:r>
    </w:p>
    <w:p>
      <w:pPr>
        <w:spacing w:line="360" w:lineRule="auto"/>
        <w:ind w:firstLine="420"/>
        <w:rPr>
          <w:rFonts w:ascii="宋体" w:hAnsi="宋体" w:eastAsia="宋体"/>
          <w:szCs w:val="24"/>
        </w:rPr>
      </w:pPr>
      <w:r>
        <w:rPr>
          <w:rFonts w:hint="eastAsia" w:ascii="宋体" w:hAnsi="宋体" w:eastAsia="宋体"/>
          <w:szCs w:val="24"/>
        </w:rPr>
        <w:t>特此声明！</w:t>
      </w:r>
    </w:p>
    <w:p>
      <w:pPr>
        <w:autoSpaceDE w:val="0"/>
        <w:autoSpaceDN w:val="0"/>
        <w:adjustRightInd w:val="0"/>
        <w:spacing w:line="360" w:lineRule="auto"/>
        <w:ind w:firstLine="413" w:firstLineChars="196"/>
        <w:rPr>
          <w:rFonts w:ascii="宋体" w:hAnsi="宋体" w:eastAsia="宋体"/>
          <w:b/>
        </w:rPr>
      </w:pPr>
      <w:r>
        <w:rPr>
          <w:rFonts w:hint="eastAsia" w:ascii="宋体" w:hAnsi="宋体" w:eastAsia="宋体"/>
          <w:b/>
        </w:rPr>
        <w:t>备注：</w:t>
      </w:r>
    </w:p>
    <w:p>
      <w:pPr>
        <w:pStyle w:val="19"/>
        <w:numPr>
          <w:ilvl w:val="0"/>
          <w:numId w:val="25"/>
        </w:numPr>
        <w:autoSpaceDE w:val="0"/>
        <w:autoSpaceDN w:val="0"/>
        <w:adjustRightInd w:val="0"/>
        <w:spacing w:line="360" w:lineRule="auto"/>
        <w:ind w:firstLineChars="0"/>
        <w:rPr>
          <w:rFonts w:ascii="宋体" w:hAnsi="宋体" w:eastAsia="宋体"/>
        </w:rPr>
      </w:pPr>
      <w:r>
        <w:rPr>
          <w:rFonts w:hint="eastAsia" w:ascii="宋体" w:hAnsi="宋体" w:eastAsia="宋体"/>
        </w:rPr>
        <w:t>本声明函必须提供且内容不得擅自删改，否则视为响应无效。</w:t>
      </w:r>
    </w:p>
    <w:p>
      <w:pPr>
        <w:pStyle w:val="19"/>
        <w:numPr>
          <w:ilvl w:val="0"/>
          <w:numId w:val="25"/>
        </w:numPr>
        <w:snapToGrid w:val="0"/>
        <w:spacing w:line="360" w:lineRule="auto"/>
        <w:ind w:firstLineChars="0"/>
        <w:rPr>
          <w:rFonts w:ascii="宋体" w:hAnsi="宋体" w:eastAsia="宋体"/>
          <w:szCs w:val="21"/>
        </w:rPr>
      </w:pPr>
      <w:r>
        <w:rPr>
          <w:rFonts w:hint="eastAsia" w:ascii="宋体" w:hAnsi="宋体" w:eastAsia="宋体"/>
          <w:szCs w:val="21"/>
        </w:rPr>
        <w:t>本声明函如有虚假或与事实不符的，作无效报价处理。</w:t>
      </w:r>
    </w:p>
    <w:p>
      <w:pPr>
        <w:widowControl/>
        <w:spacing w:line="360" w:lineRule="auto"/>
        <w:ind w:left="840"/>
        <w:jc w:val="left"/>
        <w:rPr>
          <w:rFonts w:ascii="宋体" w:hAnsi="宋体" w:eastAsia="宋体"/>
          <w:b/>
          <w:bCs/>
          <w:kern w:val="0"/>
          <w:sz w:val="32"/>
          <w:szCs w:val="32"/>
        </w:rPr>
      </w:pPr>
    </w:p>
    <w:p>
      <w:pPr>
        <w:pStyle w:val="19"/>
        <w:spacing w:line="360" w:lineRule="auto"/>
        <w:ind w:left="1199" w:leftChars="571" w:right="90" w:firstLine="3052" w:firstLineChars="1400"/>
        <w:rPr>
          <w:rFonts w:ascii="宋体" w:hAnsi="宋体" w:eastAsia="宋体"/>
          <w:szCs w:val="21"/>
          <w:u w:val="single"/>
        </w:rPr>
      </w:pPr>
      <w:r>
        <w:rPr>
          <w:rFonts w:hint="eastAsia" w:ascii="宋体" w:hAnsi="宋体" w:eastAsia="宋体"/>
          <w:spacing w:val="4"/>
          <w:szCs w:val="21"/>
        </w:rPr>
        <w:t>供应商名称（</w:t>
      </w:r>
      <w:r>
        <w:rPr>
          <w:rFonts w:hint="eastAsia" w:ascii="宋体" w:hAnsi="宋体" w:eastAsia="宋体"/>
          <w:szCs w:val="21"/>
        </w:rPr>
        <w:t>单位盖</w:t>
      </w:r>
      <w:r>
        <w:rPr>
          <w:rFonts w:hint="eastAsia" w:ascii="宋体" w:hAnsi="宋体" w:eastAsia="宋体"/>
          <w:spacing w:val="4"/>
          <w:szCs w:val="21"/>
        </w:rPr>
        <w:t>公章）：</w:t>
      </w:r>
      <w:r>
        <w:rPr>
          <w:rFonts w:hint="eastAsia" w:ascii="宋体" w:hAnsi="宋体" w:eastAsia="宋体"/>
          <w:spacing w:val="4"/>
          <w:szCs w:val="21"/>
          <w:u w:val="single"/>
        </w:rPr>
        <w:t xml:space="preserve">           </w:t>
      </w:r>
    </w:p>
    <w:p>
      <w:pPr>
        <w:pStyle w:val="19"/>
        <w:spacing w:line="360" w:lineRule="auto"/>
        <w:ind w:left="1200" w:right="210" w:firstLine="0" w:firstLineChars="0"/>
        <w:jc w:val="right"/>
        <w:rPr>
          <w:rFonts w:ascii="宋体" w:hAnsi="宋体" w:eastAsia="宋体"/>
          <w:szCs w:val="21"/>
          <w:u w:val="single"/>
        </w:rPr>
      </w:pPr>
    </w:p>
    <w:p>
      <w:pPr>
        <w:widowControl/>
        <w:spacing w:line="360" w:lineRule="auto"/>
        <w:ind w:firstLine="6322" w:firstLineChars="2900"/>
        <w:jc w:val="left"/>
        <w:rPr>
          <w:rFonts w:ascii="宋体" w:hAnsi="宋体" w:eastAsia="宋体"/>
          <w:spacing w:val="4"/>
          <w:szCs w:val="21"/>
          <w:u w:val="single"/>
        </w:rPr>
      </w:pPr>
      <w:r>
        <w:rPr>
          <w:rFonts w:hint="eastAsia" w:ascii="宋体" w:hAnsi="宋体" w:eastAsia="宋体"/>
          <w:spacing w:val="4"/>
          <w:szCs w:val="21"/>
        </w:rPr>
        <w:t>日期：</w:t>
      </w:r>
      <w:r>
        <w:rPr>
          <w:rFonts w:hint="eastAsia" w:ascii="宋体" w:hAnsi="宋体" w:eastAsia="宋体"/>
          <w:spacing w:val="4"/>
          <w:szCs w:val="21"/>
          <w:u w:val="single"/>
        </w:rPr>
        <w:t xml:space="preserve">          </w:t>
      </w:r>
    </w:p>
    <w:p>
      <w:pPr>
        <w:widowControl/>
        <w:jc w:val="left"/>
        <w:rPr>
          <w:rFonts w:ascii="宋体" w:hAnsi="宋体" w:eastAsia="宋体"/>
          <w:spacing w:val="4"/>
          <w:szCs w:val="21"/>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华文中宋">
    <w:altName w:val="汉仪中宋简"/>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28"/>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63D7DD0"/>
    <w:multiLevelType w:val="multilevel"/>
    <w:tmpl w:val="063D7DD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F20E3C"/>
    <w:multiLevelType w:val="multilevel"/>
    <w:tmpl w:val="07F20E3C"/>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5214F2"/>
    <w:multiLevelType w:val="multilevel"/>
    <w:tmpl w:val="125214F2"/>
    <w:lvl w:ilvl="0" w:tentative="0">
      <w:start w:val="1"/>
      <w:numFmt w:val="decimal"/>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4">
    <w:nsid w:val="140A6B21"/>
    <w:multiLevelType w:val="multilevel"/>
    <w:tmpl w:val="140A6B21"/>
    <w:lvl w:ilvl="0" w:tentative="0">
      <w:start w:val="1"/>
      <w:numFmt w:val="decimal"/>
      <w:lvlText w:val="%1."/>
      <w:lvlJc w:val="left"/>
      <w:pPr>
        <w:ind w:left="42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27D41A0"/>
    <w:multiLevelType w:val="multilevel"/>
    <w:tmpl w:val="227D41A0"/>
    <w:lvl w:ilvl="0" w:tentative="0">
      <w:start w:val="1"/>
      <w:numFmt w:val="decimal"/>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6">
    <w:nsid w:val="2A1D62CC"/>
    <w:multiLevelType w:val="multilevel"/>
    <w:tmpl w:val="2A1D62C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3AF2110E"/>
    <w:multiLevelType w:val="multilevel"/>
    <w:tmpl w:val="3AF2110E"/>
    <w:lvl w:ilvl="0" w:tentative="0">
      <w:start w:val="1"/>
      <w:numFmt w:val="decimal"/>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CE44964"/>
    <w:multiLevelType w:val="multilevel"/>
    <w:tmpl w:val="3CE44964"/>
    <w:lvl w:ilvl="0" w:tentative="0">
      <w:start w:val="1"/>
      <w:numFmt w:val="decimal"/>
      <w:lvlText w:val="%1."/>
      <w:lvlJc w:val="left"/>
      <w:pPr>
        <w:ind w:left="840" w:hanging="420"/>
      </w:pPr>
      <w:rPr>
        <w:rFonts w:hint="eastAsia"/>
      </w:rPr>
    </w:lvl>
    <w:lvl w:ilvl="1" w:tentative="0">
      <w:start w:val="1"/>
      <w:numFmt w:val="lowerLetter"/>
      <w:lvlText w:val="%2)"/>
      <w:lvlJc w:val="left"/>
      <w:pPr>
        <w:ind w:left="839" w:firstLine="421"/>
      </w:pPr>
      <w:rPr>
        <w:rFonts w:hint="eastAsia"/>
      </w:rPr>
    </w:lvl>
    <w:lvl w:ilvl="2" w:tentative="0">
      <w:start w:val="1"/>
      <w:numFmt w:val="lowerRoman"/>
      <w:lvlText w:val="%3."/>
      <w:lvlJc w:val="right"/>
      <w:pPr>
        <w:ind w:left="839" w:firstLine="841"/>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0">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4501719F"/>
    <w:multiLevelType w:val="multilevel"/>
    <w:tmpl w:val="4501719F"/>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53E10BD"/>
    <w:multiLevelType w:val="multilevel"/>
    <w:tmpl w:val="453E10B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76F3D58"/>
    <w:multiLevelType w:val="multilevel"/>
    <w:tmpl w:val="476F3D5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B92CFA"/>
    <w:multiLevelType w:val="multilevel"/>
    <w:tmpl w:val="48B92CFA"/>
    <w:lvl w:ilvl="0" w:tentative="0">
      <w:start w:val="1"/>
      <w:numFmt w:val="decimal"/>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5">
    <w:nsid w:val="4A2A6EDD"/>
    <w:multiLevelType w:val="multilevel"/>
    <w:tmpl w:val="4A2A6ED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B071B9D"/>
    <w:multiLevelType w:val="multilevel"/>
    <w:tmpl w:val="4B071B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8">
    <w:nsid w:val="53DC66C2"/>
    <w:multiLevelType w:val="multilevel"/>
    <w:tmpl w:val="53DC66C2"/>
    <w:lvl w:ilvl="0" w:tentative="0">
      <w:start w:val="1"/>
      <w:numFmt w:val="decimal"/>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9">
    <w:nsid w:val="59794862"/>
    <w:multiLevelType w:val="multilevel"/>
    <w:tmpl w:val="59794862"/>
    <w:lvl w:ilvl="0" w:tentative="0">
      <w:start w:val="1"/>
      <w:numFmt w:val="decimal"/>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0">
    <w:nsid w:val="5BC73357"/>
    <w:multiLevelType w:val="multilevel"/>
    <w:tmpl w:val="5BC73357"/>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647B1C08"/>
    <w:multiLevelType w:val="multilevel"/>
    <w:tmpl w:val="647B1C0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68967EA3"/>
    <w:multiLevelType w:val="multilevel"/>
    <w:tmpl w:val="68967EA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6E92880"/>
    <w:multiLevelType w:val="multilevel"/>
    <w:tmpl w:val="76E92880"/>
    <w:lvl w:ilvl="0" w:tentative="0">
      <w:start w:val="1"/>
      <w:numFmt w:val="decimal"/>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0"/>
  </w:num>
  <w:num w:numId="2">
    <w:abstractNumId w:val="21"/>
  </w:num>
  <w:num w:numId="3">
    <w:abstractNumId w:val="2"/>
  </w:num>
  <w:num w:numId="4">
    <w:abstractNumId w:val="9"/>
  </w:num>
  <w:num w:numId="5">
    <w:abstractNumId w:val="18"/>
  </w:num>
  <w:num w:numId="6">
    <w:abstractNumId w:val="14"/>
  </w:num>
  <w:num w:numId="7">
    <w:abstractNumId w:val="24"/>
  </w:num>
  <w:num w:numId="8">
    <w:abstractNumId w:val="19"/>
  </w:num>
  <w:num w:numId="9">
    <w:abstractNumId w:val="3"/>
  </w:num>
  <w:num w:numId="10">
    <w:abstractNumId w:val="10"/>
  </w:num>
  <w:num w:numId="11">
    <w:abstractNumId w:val="4"/>
  </w:num>
  <w:num w:numId="12">
    <w:abstractNumId w:val="15"/>
  </w:num>
  <w:num w:numId="13">
    <w:abstractNumId w:val="5"/>
  </w:num>
  <w:num w:numId="14">
    <w:abstractNumId w:val="11"/>
  </w:num>
  <w:num w:numId="15">
    <w:abstractNumId w:val="20"/>
  </w:num>
  <w:num w:numId="16">
    <w:abstractNumId w:val="16"/>
  </w:num>
  <w:num w:numId="17">
    <w:abstractNumId w:val="1"/>
  </w:num>
  <w:num w:numId="18">
    <w:abstractNumId w:val="13"/>
  </w:num>
  <w:num w:numId="19">
    <w:abstractNumId w:val="12"/>
  </w:num>
  <w:num w:numId="20">
    <w:abstractNumId w:val="6"/>
  </w:num>
  <w:num w:numId="21">
    <w:abstractNumId w:val="22"/>
  </w:num>
  <w:num w:numId="22">
    <w:abstractNumId w:val="23"/>
  </w:num>
  <w:num w:numId="23">
    <w:abstractNumId w:val="8"/>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OTdmOTFlOTZjNzRlYWQ2YWRhNTE5NTgwM2U1YmQifQ=="/>
  </w:docVars>
  <w:rsids>
    <w:rsidRoot w:val="00603670"/>
    <w:rsid w:val="0000298A"/>
    <w:rsid w:val="00005708"/>
    <w:rsid w:val="00005D65"/>
    <w:rsid w:val="00011A82"/>
    <w:rsid w:val="00013731"/>
    <w:rsid w:val="00014F79"/>
    <w:rsid w:val="000163AB"/>
    <w:rsid w:val="00016EBC"/>
    <w:rsid w:val="00025DD0"/>
    <w:rsid w:val="00027036"/>
    <w:rsid w:val="000361A3"/>
    <w:rsid w:val="00042B6B"/>
    <w:rsid w:val="000431C9"/>
    <w:rsid w:val="000437D8"/>
    <w:rsid w:val="00045E6F"/>
    <w:rsid w:val="00046A97"/>
    <w:rsid w:val="00050534"/>
    <w:rsid w:val="000532EE"/>
    <w:rsid w:val="00053978"/>
    <w:rsid w:val="000565F1"/>
    <w:rsid w:val="000656DE"/>
    <w:rsid w:val="00065B03"/>
    <w:rsid w:val="00072D57"/>
    <w:rsid w:val="00075391"/>
    <w:rsid w:val="000825A2"/>
    <w:rsid w:val="00082CDE"/>
    <w:rsid w:val="00083098"/>
    <w:rsid w:val="000A4526"/>
    <w:rsid w:val="000A7A96"/>
    <w:rsid w:val="000B040C"/>
    <w:rsid w:val="000B0ECA"/>
    <w:rsid w:val="000B3F59"/>
    <w:rsid w:val="000B7605"/>
    <w:rsid w:val="000C0216"/>
    <w:rsid w:val="000C53AE"/>
    <w:rsid w:val="000C5ABD"/>
    <w:rsid w:val="000E1199"/>
    <w:rsid w:val="000F423D"/>
    <w:rsid w:val="000F6CFC"/>
    <w:rsid w:val="000F71A9"/>
    <w:rsid w:val="000F79A8"/>
    <w:rsid w:val="001051AE"/>
    <w:rsid w:val="00107E2D"/>
    <w:rsid w:val="001146AA"/>
    <w:rsid w:val="0011556A"/>
    <w:rsid w:val="00116EDF"/>
    <w:rsid w:val="00123BEA"/>
    <w:rsid w:val="001304CF"/>
    <w:rsid w:val="0013348B"/>
    <w:rsid w:val="001340F2"/>
    <w:rsid w:val="00140AD2"/>
    <w:rsid w:val="00141CD5"/>
    <w:rsid w:val="00151CB3"/>
    <w:rsid w:val="00154595"/>
    <w:rsid w:val="00155416"/>
    <w:rsid w:val="00160694"/>
    <w:rsid w:val="0016171E"/>
    <w:rsid w:val="00163330"/>
    <w:rsid w:val="00175ECB"/>
    <w:rsid w:val="00182BE9"/>
    <w:rsid w:val="001863E0"/>
    <w:rsid w:val="00192084"/>
    <w:rsid w:val="001A0DDF"/>
    <w:rsid w:val="001A1A48"/>
    <w:rsid w:val="001A769F"/>
    <w:rsid w:val="001B0A70"/>
    <w:rsid w:val="001B19B1"/>
    <w:rsid w:val="001B2912"/>
    <w:rsid w:val="001B74DB"/>
    <w:rsid w:val="001C071E"/>
    <w:rsid w:val="001C3D61"/>
    <w:rsid w:val="001C43C7"/>
    <w:rsid w:val="001C6BE3"/>
    <w:rsid w:val="001D1026"/>
    <w:rsid w:val="001D33E6"/>
    <w:rsid w:val="001E0E9D"/>
    <w:rsid w:val="001E4745"/>
    <w:rsid w:val="001E48AC"/>
    <w:rsid w:val="001E5C33"/>
    <w:rsid w:val="001F2A45"/>
    <w:rsid w:val="001F2E70"/>
    <w:rsid w:val="001F3633"/>
    <w:rsid w:val="001F3F8C"/>
    <w:rsid w:val="001F558A"/>
    <w:rsid w:val="001F7F25"/>
    <w:rsid w:val="002056C6"/>
    <w:rsid w:val="0021078D"/>
    <w:rsid w:val="00221CE5"/>
    <w:rsid w:val="00223D7D"/>
    <w:rsid w:val="002379C7"/>
    <w:rsid w:val="002417EB"/>
    <w:rsid w:val="0024390D"/>
    <w:rsid w:val="00253352"/>
    <w:rsid w:val="00261B2C"/>
    <w:rsid w:val="00262DAA"/>
    <w:rsid w:val="0026399A"/>
    <w:rsid w:val="00270E13"/>
    <w:rsid w:val="00272228"/>
    <w:rsid w:val="00283853"/>
    <w:rsid w:val="00283A1B"/>
    <w:rsid w:val="00290BDF"/>
    <w:rsid w:val="002920CA"/>
    <w:rsid w:val="00293118"/>
    <w:rsid w:val="00295C50"/>
    <w:rsid w:val="002A1FE5"/>
    <w:rsid w:val="002A3E18"/>
    <w:rsid w:val="002A50F6"/>
    <w:rsid w:val="002B1373"/>
    <w:rsid w:val="002B2992"/>
    <w:rsid w:val="002B4DF8"/>
    <w:rsid w:val="002B6EEB"/>
    <w:rsid w:val="002B793D"/>
    <w:rsid w:val="002C1D20"/>
    <w:rsid w:val="002C7CC8"/>
    <w:rsid w:val="002D039B"/>
    <w:rsid w:val="002D2EBD"/>
    <w:rsid w:val="002D4EBD"/>
    <w:rsid w:val="002D6195"/>
    <w:rsid w:val="002E0263"/>
    <w:rsid w:val="002E0DD1"/>
    <w:rsid w:val="002E61D3"/>
    <w:rsid w:val="002E66A9"/>
    <w:rsid w:val="002F352E"/>
    <w:rsid w:val="002F5E67"/>
    <w:rsid w:val="00305373"/>
    <w:rsid w:val="003070D3"/>
    <w:rsid w:val="00313C36"/>
    <w:rsid w:val="00313D70"/>
    <w:rsid w:val="00320F0B"/>
    <w:rsid w:val="00322B4C"/>
    <w:rsid w:val="0032625B"/>
    <w:rsid w:val="00327556"/>
    <w:rsid w:val="00327908"/>
    <w:rsid w:val="00327BFA"/>
    <w:rsid w:val="00327C22"/>
    <w:rsid w:val="003346EC"/>
    <w:rsid w:val="00342E19"/>
    <w:rsid w:val="00353374"/>
    <w:rsid w:val="00355F34"/>
    <w:rsid w:val="00360138"/>
    <w:rsid w:val="00361BF6"/>
    <w:rsid w:val="00366797"/>
    <w:rsid w:val="0036750F"/>
    <w:rsid w:val="00370A11"/>
    <w:rsid w:val="00370A5B"/>
    <w:rsid w:val="003818F2"/>
    <w:rsid w:val="003820DE"/>
    <w:rsid w:val="00383905"/>
    <w:rsid w:val="0038525D"/>
    <w:rsid w:val="00391059"/>
    <w:rsid w:val="00392847"/>
    <w:rsid w:val="00393D24"/>
    <w:rsid w:val="00394537"/>
    <w:rsid w:val="00395386"/>
    <w:rsid w:val="00395A64"/>
    <w:rsid w:val="00395C9C"/>
    <w:rsid w:val="003A613D"/>
    <w:rsid w:val="003A7E63"/>
    <w:rsid w:val="003B0A20"/>
    <w:rsid w:val="003B2343"/>
    <w:rsid w:val="003B48C0"/>
    <w:rsid w:val="003C419C"/>
    <w:rsid w:val="003D2DE8"/>
    <w:rsid w:val="003D2E6D"/>
    <w:rsid w:val="003D687F"/>
    <w:rsid w:val="003D7C7E"/>
    <w:rsid w:val="003E1F2E"/>
    <w:rsid w:val="003E273C"/>
    <w:rsid w:val="003E3CE8"/>
    <w:rsid w:val="003E6A41"/>
    <w:rsid w:val="003F38D5"/>
    <w:rsid w:val="004024C4"/>
    <w:rsid w:val="00403AB2"/>
    <w:rsid w:val="00407191"/>
    <w:rsid w:val="00412749"/>
    <w:rsid w:val="00412F52"/>
    <w:rsid w:val="00415A2E"/>
    <w:rsid w:val="00417D15"/>
    <w:rsid w:val="004211A3"/>
    <w:rsid w:val="0042270D"/>
    <w:rsid w:val="00422D6A"/>
    <w:rsid w:val="00426DE0"/>
    <w:rsid w:val="00431DBE"/>
    <w:rsid w:val="00433B9F"/>
    <w:rsid w:val="00437F62"/>
    <w:rsid w:val="004474F4"/>
    <w:rsid w:val="0045760A"/>
    <w:rsid w:val="00460C8D"/>
    <w:rsid w:val="004610D7"/>
    <w:rsid w:val="004613B9"/>
    <w:rsid w:val="0047081D"/>
    <w:rsid w:val="00475394"/>
    <w:rsid w:val="004765F8"/>
    <w:rsid w:val="00476745"/>
    <w:rsid w:val="00477DCE"/>
    <w:rsid w:val="00483FFD"/>
    <w:rsid w:val="00487B8D"/>
    <w:rsid w:val="00492B35"/>
    <w:rsid w:val="00493336"/>
    <w:rsid w:val="00494432"/>
    <w:rsid w:val="00494623"/>
    <w:rsid w:val="0049512D"/>
    <w:rsid w:val="00496883"/>
    <w:rsid w:val="00497ECB"/>
    <w:rsid w:val="004A36A8"/>
    <w:rsid w:val="004A4FB8"/>
    <w:rsid w:val="004B2400"/>
    <w:rsid w:val="004B3CEA"/>
    <w:rsid w:val="004B4136"/>
    <w:rsid w:val="004B57DA"/>
    <w:rsid w:val="004B7182"/>
    <w:rsid w:val="004D2165"/>
    <w:rsid w:val="004D2A3E"/>
    <w:rsid w:val="004D666A"/>
    <w:rsid w:val="004D6D34"/>
    <w:rsid w:val="004E3790"/>
    <w:rsid w:val="004F1479"/>
    <w:rsid w:val="004F56C0"/>
    <w:rsid w:val="00501F2E"/>
    <w:rsid w:val="00504EB7"/>
    <w:rsid w:val="00510B48"/>
    <w:rsid w:val="0051495F"/>
    <w:rsid w:val="00514A2F"/>
    <w:rsid w:val="005160CF"/>
    <w:rsid w:val="00521996"/>
    <w:rsid w:val="00522236"/>
    <w:rsid w:val="00522280"/>
    <w:rsid w:val="00523E53"/>
    <w:rsid w:val="00526EE9"/>
    <w:rsid w:val="005316BD"/>
    <w:rsid w:val="00533B92"/>
    <w:rsid w:val="00534F6E"/>
    <w:rsid w:val="00535EEC"/>
    <w:rsid w:val="0054156A"/>
    <w:rsid w:val="005462F7"/>
    <w:rsid w:val="00546E32"/>
    <w:rsid w:val="005521A5"/>
    <w:rsid w:val="00555B34"/>
    <w:rsid w:val="00556F10"/>
    <w:rsid w:val="005631E2"/>
    <w:rsid w:val="00565168"/>
    <w:rsid w:val="005656FE"/>
    <w:rsid w:val="00572F1A"/>
    <w:rsid w:val="00574D38"/>
    <w:rsid w:val="00581B41"/>
    <w:rsid w:val="005842E9"/>
    <w:rsid w:val="00585A83"/>
    <w:rsid w:val="00591BC0"/>
    <w:rsid w:val="00593EF0"/>
    <w:rsid w:val="00597220"/>
    <w:rsid w:val="005A1B8F"/>
    <w:rsid w:val="005A24E0"/>
    <w:rsid w:val="005A2A93"/>
    <w:rsid w:val="005B084E"/>
    <w:rsid w:val="005B0CFC"/>
    <w:rsid w:val="005B1094"/>
    <w:rsid w:val="005B1D70"/>
    <w:rsid w:val="005C064C"/>
    <w:rsid w:val="005C3A40"/>
    <w:rsid w:val="005D1281"/>
    <w:rsid w:val="005D3FD9"/>
    <w:rsid w:val="005D72B7"/>
    <w:rsid w:val="005D796C"/>
    <w:rsid w:val="005E4015"/>
    <w:rsid w:val="005E748F"/>
    <w:rsid w:val="005F35F7"/>
    <w:rsid w:val="005F481D"/>
    <w:rsid w:val="005F6D53"/>
    <w:rsid w:val="00602C22"/>
    <w:rsid w:val="00603670"/>
    <w:rsid w:val="00604342"/>
    <w:rsid w:val="006106A1"/>
    <w:rsid w:val="00612E06"/>
    <w:rsid w:val="00613F65"/>
    <w:rsid w:val="00616532"/>
    <w:rsid w:val="00616AE3"/>
    <w:rsid w:val="006228E2"/>
    <w:rsid w:val="00623B4F"/>
    <w:rsid w:val="00627F1C"/>
    <w:rsid w:val="006373C5"/>
    <w:rsid w:val="00643281"/>
    <w:rsid w:val="006443E3"/>
    <w:rsid w:val="00645AB3"/>
    <w:rsid w:val="0064715C"/>
    <w:rsid w:val="00647229"/>
    <w:rsid w:val="00651B9E"/>
    <w:rsid w:val="006655AA"/>
    <w:rsid w:val="00672132"/>
    <w:rsid w:val="0067219C"/>
    <w:rsid w:val="00680244"/>
    <w:rsid w:val="006817FD"/>
    <w:rsid w:val="00683939"/>
    <w:rsid w:val="006923B3"/>
    <w:rsid w:val="006942C1"/>
    <w:rsid w:val="006A29D6"/>
    <w:rsid w:val="006A5FFE"/>
    <w:rsid w:val="006A61C8"/>
    <w:rsid w:val="006B07B5"/>
    <w:rsid w:val="006B1BFB"/>
    <w:rsid w:val="006B764E"/>
    <w:rsid w:val="006C1B32"/>
    <w:rsid w:val="006D0CB1"/>
    <w:rsid w:val="006D213E"/>
    <w:rsid w:val="006D21A4"/>
    <w:rsid w:val="006D2515"/>
    <w:rsid w:val="006D2F1E"/>
    <w:rsid w:val="006D5FC6"/>
    <w:rsid w:val="006D7E04"/>
    <w:rsid w:val="006E538C"/>
    <w:rsid w:val="006E6C0B"/>
    <w:rsid w:val="006F5BF0"/>
    <w:rsid w:val="00700C51"/>
    <w:rsid w:val="00704031"/>
    <w:rsid w:val="007056A1"/>
    <w:rsid w:val="0071097B"/>
    <w:rsid w:val="007128C2"/>
    <w:rsid w:val="00713BF5"/>
    <w:rsid w:val="00715D44"/>
    <w:rsid w:val="00717425"/>
    <w:rsid w:val="00717FA5"/>
    <w:rsid w:val="007214B0"/>
    <w:rsid w:val="0072251B"/>
    <w:rsid w:val="00724E13"/>
    <w:rsid w:val="00725E3C"/>
    <w:rsid w:val="00725ED4"/>
    <w:rsid w:val="007264EF"/>
    <w:rsid w:val="00726EDF"/>
    <w:rsid w:val="00732100"/>
    <w:rsid w:val="007321A6"/>
    <w:rsid w:val="007342B9"/>
    <w:rsid w:val="00735AF1"/>
    <w:rsid w:val="007440B0"/>
    <w:rsid w:val="00745067"/>
    <w:rsid w:val="007470DA"/>
    <w:rsid w:val="0075152B"/>
    <w:rsid w:val="00755BF5"/>
    <w:rsid w:val="0075742A"/>
    <w:rsid w:val="007637BA"/>
    <w:rsid w:val="0076692A"/>
    <w:rsid w:val="00766BD6"/>
    <w:rsid w:val="00776C82"/>
    <w:rsid w:val="00781957"/>
    <w:rsid w:val="00783665"/>
    <w:rsid w:val="00783B9B"/>
    <w:rsid w:val="00783F4C"/>
    <w:rsid w:val="0078756E"/>
    <w:rsid w:val="00790B2E"/>
    <w:rsid w:val="007A1EF5"/>
    <w:rsid w:val="007B13C3"/>
    <w:rsid w:val="007C1355"/>
    <w:rsid w:val="007C5792"/>
    <w:rsid w:val="007D03AB"/>
    <w:rsid w:val="007D77F4"/>
    <w:rsid w:val="007E26FA"/>
    <w:rsid w:val="007E3EDE"/>
    <w:rsid w:val="007E60EA"/>
    <w:rsid w:val="007F130F"/>
    <w:rsid w:val="007F26F4"/>
    <w:rsid w:val="007F6B25"/>
    <w:rsid w:val="0080065E"/>
    <w:rsid w:val="00802AB1"/>
    <w:rsid w:val="008034FC"/>
    <w:rsid w:val="00803518"/>
    <w:rsid w:val="00803629"/>
    <w:rsid w:val="00811E08"/>
    <w:rsid w:val="00812470"/>
    <w:rsid w:val="008124C1"/>
    <w:rsid w:val="0082000F"/>
    <w:rsid w:val="00825FF0"/>
    <w:rsid w:val="008261B0"/>
    <w:rsid w:val="00830919"/>
    <w:rsid w:val="00843F56"/>
    <w:rsid w:val="008441BB"/>
    <w:rsid w:val="00847407"/>
    <w:rsid w:val="0085295D"/>
    <w:rsid w:val="008537C7"/>
    <w:rsid w:val="008556E4"/>
    <w:rsid w:val="00855824"/>
    <w:rsid w:val="00856F2F"/>
    <w:rsid w:val="008571FF"/>
    <w:rsid w:val="00862A3B"/>
    <w:rsid w:val="00864DE6"/>
    <w:rsid w:val="00871527"/>
    <w:rsid w:val="00873E22"/>
    <w:rsid w:val="00875023"/>
    <w:rsid w:val="00881257"/>
    <w:rsid w:val="00882269"/>
    <w:rsid w:val="008842BB"/>
    <w:rsid w:val="00885BC6"/>
    <w:rsid w:val="008A5110"/>
    <w:rsid w:val="008A5B21"/>
    <w:rsid w:val="008A5DB0"/>
    <w:rsid w:val="008A6D24"/>
    <w:rsid w:val="008A7093"/>
    <w:rsid w:val="008A75A4"/>
    <w:rsid w:val="008B3EE8"/>
    <w:rsid w:val="008B73E4"/>
    <w:rsid w:val="008B7BAC"/>
    <w:rsid w:val="008B7C71"/>
    <w:rsid w:val="008B7ECC"/>
    <w:rsid w:val="008C2AB1"/>
    <w:rsid w:val="008C3917"/>
    <w:rsid w:val="008C7245"/>
    <w:rsid w:val="008D17CF"/>
    <w:rsid w:val="008D3D77"/>
    <w:rsid w:val="008D3F38"/>
    <w:rsid w:val="008D7047"/>
    <w:rsid w:val="008D7224"/>
    <w:rsid w:val="008E1259"/>
    <w:rsid w:val="008E24F6"/>
    <w:rsid w:val="008E3CD8"/>
    <w:rsid w:val="008E49E5"/>
    <w:rsid w:val="008E61A2"/>
    <w:rsid w:val="008E6EDC"/>
    <w:rsid w:val="008F3BD8"/>
    <w:rsid w:val="008F3E0F"/>
    <w:rsid w:val="008F3F79"/>
    <w:rsid w:val="008F480D"/>
    <w:rsid w:val="00904D13"/>
    <w:rsid w:val="00907762"/>
    <w:rsid w:val="0091005D"/>
    <w:rsid w:val="009132D1"/>
    <w:rsid w:val="009227C3"/>
    <w:rsid w:val="0092421F"/>
    <w:rsid w:val="00926EF0"/>
    <w:rsid w:val="00927280"/>
    <w:rsid w:val="00930802"/>
    <w:rsid w:val="00932E40"/>
    <w:rsid w:val="00933095"/>
    <w:rsid w:val="0093371D"/>
    <w:rsid w:val="00937F4D"/>
    <w:rsid w:val="0094370A"/>
    <w:rsid w:val="00945FC8"/>
    <w:rsid w:val="00946A8E"/>
    <w:rsid w:val="009500CB"/>
    <w:rsid w:val="00950D89"/>
    <w:rsid w:val="00966193"/>
    <w:rsid w:val="009666D4"/>
    <w:rsid w:val="00973502"/>
    <w:rsid w:val="00974BA1"/>
    <w:rsid w:val="00977403"/>
    <w:rsid w:val="00981FCF"/>
    <w:rsid w:val="00983D6A"/>
    <w:rsid w:val="00984270"/>
    <w:rsid w:val="009870FC"/>
    <w:rsid w:val="009877F1"/>
    <w:rsid w:val="00990253"/>
    <w:rsid w:val="00995698"/>
    <w:rsid w:val="00996580"/>
    <w:rsid w:val="009A14A4"/>
    <w:rsid w:val="009A21C0"/>
    <w:rsid w:val="009A4BF3"/>
    <w:rsid w:val="009A5643"/>
    <w:rsid w:val="009A62DD"/>
    <w:rsid w:val="009B2E8D"/>
    <w:rsid w:val="009B4D41"/>
    <w:rsid w:val="009C01D6"/>
    <w:rsid w:val="009C2D78"/>
    <w:rsid w:val="009C77A9"/>
    <w:rsid w:val="009D07FE"/>
    <w:rsid w:val="009D0859"/>
    <w:rsid w:val="009D4FC9"/>
    <w:rsid w:val="009E3CFE"/>
    <w:rsid w:val="009E5075"/>
    <w:rsid w:val="009E5526"/>
    <w:rsid w:val="009E5F7B"/>
    <w:rsid w:val="009F0DD2"/>
    <w:rsid w:val="009F13FF"/>
    <w:rsid w:val="009F22AA"/>
    <w:rsid w:val="009F4D7B"/>
    <w:rsid w:val="00A042E3"/>
    <w:rsid w:val="00A0472A"/>
    <w:rsid w:val="00A10CC5"/>
    <w:rsid w:val="00A13934"/>
    <w:rsid w:val="00A16824"/>
    <w:rsid w:val="00A16C1A"/>
    <w:rsid w:val="00A23232"/>
    <w:rsid w:val="00A24062"/>
    <w:rsid w:val="00A26239"/>
    <w:rsid w:val="00A26285"/>
    <w:rsid w:val="00A30C64"/>
    <w:rsid w:val="00A3139A"/>
    <w:rsid w:val="00A3181E"/>
    <w:rsid w:val="00A3494B"/>
    <w:rsid w:val="00A360B0"/>
    <w:rsid w:val="00A45A6D"/>
    <w:rsid w:val="00A45F3B"/>
    <w:rsid w:val="00A545E8"/>
    <w:rsid w:val="00A606FA"/>
    <w:rsid w:val="00A659E6"/>
    <w:rsid w:val="00A77724"/>
    <w:rsid w:val="00A82740"/>
    <w:rsid w:val="00A9201E"/>
    <w:rsid w:val="00A952EE"/>
    <w:rsid w:val="00AA4DCC"/>
    <w:rsid w:val="00AA77E8"/>
    <w:rsid w:val="00AA7A64"/>
    <w:rsid w:val="00AB13C6"/>
    <w:rsid w:val="00AB4C3E"/>
    <w:rsid w:val="00AB4F4A"/>
    <w:rsid w:val="00AB6105"/>
    <w:rsid w:val="00AC2AF9"/>
    <w:rsid w:val="00AC5610"/>
    <w:rsid w:val="00AD08E8"/>
    <w:rsid w:val="00AD3C05"/>
    <w:rsid w:val="00AD42D5"/>
    <w:rsid w:val="00AD441E"/>
    <w:rsid w:val="00AD6219"/>
    <w:rsid w:val="00AE270A"/>
    <w:rsid w:val="00AE7EE6"/>
    <w:rsid w:val="00AF0A8E"/>
    <w:rsid w:val="00AF1D6C"/>
    <w:rsid w:val="00AF4372"/>
    <w:rsid w:val="00AF7628"/>
    <w:rsid w:val="00B0099A"/>
    <w:rsid w:val="00B06AE0"/>
    <w:rsid w:val="00B1145F"/>
    <w:rsid w:val="00B140AD"/>
    <w:rsid w:val="00B16927"/>
    <w:rsid w:val="00B21BE2"/>
    <w:rsid w:val="00B274F5"/>
    <w:rsid w:val="00B30150"/>
    <w:rsid w:val="00B36DBF"/>
    <w:rsid w:val="00B451D8"/>
    <w:rsid w:val="00B4687C"/>
    <w:rsid w:val="00B46E1B"/>
    <w:rsid w:val="00B47460"/>
    <w:rsid w:val="00B50B7F"/>
    <w:rsid w:val="00B533DC"/>
    <w:rsid w:val="00B5406D"/>
    <w:rsid w:val="00B617FE"/>
    <w:rsid w:val="00B628DC"/>
    <w:rsid w:val="00B62A05"/>
    <w:rsid w:val="00B72F9D"/>
    <w:rsid w:val="00B7352D"/>
    <w:rsid w:val="00B854E1"/>
    <w:rsid w:val="00B85E2C"/>
    <w:rsid w:val="00B85FC9"/>
    <w:rsid w:val="00B9732A"/>
    <w:rsid w:val="00BA1245"/>
    <w:rsid w:val="00BA5443"/>
    <w:rsid w:val="00BA578C"/>
    <w:rsid w:val="00BA6125"/>
    <w:rsid w:val="00BA6C8E"/>
    <w:rsid w:val="00BB45E3"/>
    <w:rsid w:val="00BB4AB4"/>
    <w:rsid w:val="00BB566D"/>
    <w:rsid w:val="00BB67EB"/>
    <w:rsid w:val="00BC4505"/>
    <w:rsid w:val="00BD3301"/>
    <w:rsid w:val="00BD4CD9"/>
    <w:rsid w:val="00BF04FE"/>
    <w:rsid w:val="00BF1879"/>
    <w:rsid w:val="00BF2CC7"/>
    <w:rsid w:val="00BF540A"/>
    <w:rsid w:val="00BF568B"/>
    <w:rsid w:val="00C00098"/>
    <w:rsid w:val="00C004F5"/>
    <w:rsid w:val="00C02598"/>
    <w:rsid w:val="00C076A7"/>
    <w:rsid w:val="00C2026A"/>
    <w:rsid w:val="00C21B82"/>
    <w:rsid w:val="00C221DF"/>
    <w:rsid w:val="00C22FB8"/>
    <w:rsid w:val="00C25738"/>
    <w:rsid w:val="00C25870"/>
    <w:rsid w:val="00C31252"/>
    <w:rsid w:val="00C31624"/>
    <w:rsid w:val="00C31834"/>
    <w:rsid w:val="00C35D1E"/>
    <w:rsid w:val="00C368FE"/>
    <w:rsid w:val="00C40805"/>
    <w:rsid w:val="00C41DFC"/>
    <w:rsid w:val="00C476C2"/>
    <w:rsid w:val="00C5161D"/>
    <w:rsid w:val="00C65789"/>
    <w:rsid w:val="00C776A4"/>
    <w:rsid w:val="00C80670"/>
    <w:rsid w:val="00C83AB1"/>
    <w:rsid w:val="00C90DA1"/>
    <w:rsid w:val="00C95263"/>
    <w:rsid w:val="00CA090A"/>
    <w:rsid w:val="00CA0FD7"/>
    <w:rsid w:val="00CA5CC1"/>
    <w:rsid w:val="00CA65B4"/>
    <w:rsid w:val="00CA74E7"/>
    <w:rsid w:val="00CC2B99"/>
    <w:rsid w:val="00CC488E"/>
    <w:rsid w:val="00CC75A5"/>
    <w:rsid w:val="00CD143C"/>
    <w:rsid w:val="00CD57CC"/>
    <w:rsid w:val="00CD57F2"/>
    <w:rsid w:val="00CE2321"/>
    <w:rsid w:val="00CE3C06"/>
    <w:rsid w:val="00CF2666"/>
    <w:rsid w:val="00D002F2"/>
    <w:rsid w:val="00D015A2"/>
    <w:rsid w:val="00D10E67"/>
    <w:rsid w:val="00D14CF7"/>
    <w:rsid w:val="00D1533A"/>
    <w:rsid w:val="00D20190"/>
    <w:rsid w:val="00D2020D"/>
    <w:rsid w:val="00D221F4"/>
    <w:rsid w:val="00D24487"/>
    <w:rsid w:val="00D25AB2"/>
    <w:rsid w:val="00D32910"/>
    <w:rsid w:val="00D467C0"/>
    <w:rsid w:val="00D533FC"/>
    <w:rsid w:val="00D54DC3"/>
    <w:rsid w:val="00D573FA"/>
    <w:rsid w:val="00D61271"/>
    <w:rsid w:val="00D638E3"/>
    <w:rsid w:val="00D63B8F"/>
    <w:rsid w:val="00D7179D"/>
    <w:rsid w:val="00D71805"/>
    <w:rsid w:val="00D72F65"/>
    <w:rsid w:val="00D73486"/>
    <w:rsid w:val="00D819E4"/>
    <w:rsid w:val="00D8277B"/>
    <w:rsid w:val="00D82EF0"/>
    <w:rsid w:val="00D86F4B"/>
    <w:rsid w:val="00D874C6"/>
    <w:rsid w:val="00D92111"/>
    <w:rsid w:val="00D9501D"/>
    <w:rsid w:val="00D953AB"/>
    <w:rsid w:val="00D95FC8"/>
    <w:rsid w:val="00D96CBE"/>
    <w:rsid w:val="00D971EA"/>
    <w:rsid w:val="00DA5447"/>
    <w:rsid w:val="00DB3609"/>
    <w:rsid w:val="00DB5A53"/>
    <w:rsid w:val="00DB676F"/>
    <w:rsid w:val="00DC0D8F"/>
    <w:rsid w:val="00DD1F0C"/>
    <w:rsid w:val="00DD3557"/>
    <w:rsid w:val="00DD4221"/>
    <w:rsid w:val="00DE0643"/>
    <w:rsid w:val="00DE2D35"/>
    <w:rsid w:val="00DE40E3"/>
    <w:rsid w:val="00DE68B2"/>
    <w:rsid w:val="00DF2887"/>
    <w:rsid w:val="00DF7A9F"/>
    <w:rsid w:val="00E01F9F"/>
    <w:rsid w:val="00E06F98"/>
    <w:rsid w:val="00E0703E"/>
    <w:rsid w:val="00E07AB9"/>
    <w:rsid w:val="00E127FA"/>
    <w:rsid w:val="00E132D9"/>
    <w:rsid w:val="00E140DC"/>
    <w:rsid w:val="00E17EB8"/>
    <w:rsid w:val="00E219BC"/>
    <w:rsid w:val="00E223AD"/>
    <w:rsid w:val="00E300EB"/>
    <w:rsid w:val="00E30265"/>
    <w:rsid w:val="00E33E2A"/>
    <w:rsid w:val="00E3421A"/>
    <w:rsid w:val="00E36807"/>
    <w:rsid w:val="00E375E4"/>
    <w:rsid w:val="00E4552F"/>
    <w:rsid w:val="00E548C7"/>
    <w:rsid w:val="00E56AD4"/>
    <w:rsid w:val="00E60ACB"/>
    <w:rsid w:val="00E67A63"/>
    <w:rsid w:val="00E70313"/>
    <w:rsid w:val="00E81F84"/>
    <w:rsid w:val="00E84F37"/>
    <w:rsid w:val="00E926D1"/>
    <w:rsid w:val="00E92F0D"/>
    <w:rsid w:val="00E96562"/>
    <w:rsid w:val="00EA08B8"/>
    <w:rsid w:val="00EA3B55"/>
    <w:rsid w:val="00EA3C64"/>
    <w:rsid w:val="00EA6C69"/>
    <w:rsid w:val="00EA7645"/>
    <w:rsid w:val="00EB3E5D"/>
    <w:rsid w:val="00EB590A"/>
    <w:rsid w:val="00EC0D70"/>
    <w:rsid w:val="00EC4B1C"/>
    <w:rsid w:val="00EC6A4D"/>
    <w:rsid w:val="00EC6B71"/>
    <w:rsid w:val="00ED4A9E"/>
    <w:rsid w:val="00ED5181"/>
    <w:rsid w:val="00ED5EF8"/>
    <w:rsid w:val="00ED62FB"/>
    <w:rsid w:val="00ED6B49"/>
    <w:rsid w:val="00EE203B"/>
    <w:rsid w:val="00EE22B8"/>
    <w:rsid w:val="00EE2F55"/>
    <w:rsid w:val="00EE6332"/>
    <w:rsid w:val="00EE7439"/>
    <w:rsid w:val="00EF0142"/>
    <w:rsid w:val="00EF1B95"/>
    <w:rsid w:val="00EF32FA"/>
    <w:rsid w:val="00EF5F21"/>
    <w:rsid w:val="00F124EF"/>
    <w:rsid w:val="00F14A8B"/>
    <w:rsid w:val="00F15985"/>
    <w:rsid w:val="00F1651A"/>
    <w:rsid w:val="00F16A55"/>
    <w:rsid w:val="00F21DD8"/>
    <w:rsid w:val="00F21FD4"/>
    <w:rsid w:val="00F2217D"/>
    <w:rsid w:val="00F264F6"/>
    <w:rsid w:val="00F2698B"/>
    <w:rsid w:val="00F31E19"/>
    <w:rsid w:val="00F4470C"/>
    <w:rsid w:val="00F46F18"/>
    <w:rsid w:val="00F4747C"/>
    <w:rsid w:val="00F50039"/>
    <w:rsid w:val="00F5165D"/>
    <w:rsid w:val="00F523A2"/>
    <w:rsid w:val="00F61DA9"/>
    <w:rsid w:val="00F63887"/>
    <w:rsid w:val="00F67ABD"/>
    <w:rsid w:val="00F705B7"/>
    <w:rsid w:val="00F7251F"/>
    <w:rsid w:val="00F74919"/>
    <w:rsid w:val="00F81142"/>
    <w:rsid w:val="00F8157F"/>
    <w:rsid w:val="00F84AF1"/>
    <w:rsid w:val="00F92336"/>
    <w:rsid w:val="00F96C9A"/>
    <w:rsid w:val="00F96D5D"/>
    <w:rsid w:val="00FA0CFF"/>
    <w:rsid w:val="00FA2E75"/>
    <w:rsid w:val="00FA2F7C"/>
    <w:rsid w:val="00FC238D"/>
    <w:rsid w:val="00FD0516"/>
    <w:rsid w:val="00FD12C6"/>
    <w:rsid w:val="00FD3C82"/>
    <w:rsid w:val="00FD501F"/>
    <w:rsid w:val="00FD56B9"/>
    <w:rsid w:val="00FE1170"/>
    <w:rsid w:val="00FF04E2"/>
    <w:rsid w:val="00FF1417"/>
    <w:rsid w:val="00FF304A"/>
    <w:rsid w:val="00FF424F"/>
    <w:rsid w:val="00FF77EF"/>
    <w:rsid w:val="0714213C"/>
    <w:rsid w:val="2FA7566E"/>
    <w:rsid w:val="31AD239D"/>
    <w:rsid w:val="3FFD17DF"/>
    <w:rsid w:val="402865C3"/>
    <w:rsid w:val="42AC5EA1"/>
    <w:rsid w:val="517D7EDD"/>
    <w:rsid w:val="54933959"/>
    <w:rsid w:val="57FDCE04"/>
    <w:rsid w:val="5EFB4B04"/>
    <w:rsid w:val="6B655AD9"/>
    <w:rsid w:val="77BE04E8"/>
    <w:rsid w:val="77ED292D"/>
    <w:rsid w:val="7963D9EE"/>
    <w:rsid w:val="7D757EC5"/>
    <w:rsid w:val="7E79A836"/>
    <w:rsid w:val="7FFC931E"/>
    <w:rsid w:val="B86B01BA"/>
    <w:rsid w:val="C1FEEAB5"/>
    <w:rsid w:val="C7FFE7EF"/>
    <w:rsid w:val="FDFD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0"/>
    <w:pPr>
      <w:jc w:val="left"/>
    </w:pPr>
  </w:style>
  <w:style w:type="paragraph" w:styleId="4">
    <w:name w:val="Body Text Indent"/>
    <w:basedOn w:val="1"/>
    <w:link w:val="34"/>
    <w:qFormat/>
    <w:uiPriority w:val="0"/>
    <w:pPr>
      <w:spacing w:after="120"/>
      <w:ind w:left="420" w:leftChars="200"/>
    </w:pPr>
    <w:rPr>
      <w:rFonts w:ascii="Calibri" w:hAnsi="Calibri" w:eastAsia="宋体" w:cs="宋体"/>
    </w:rPr>
  </w:style>
  <w:style w:type="paragraph" w:styleId="5">
    <w:name w:val="Plain Text"/>
    <w:basedOn w:val="1"/>
    <w:link w:val="25"/>
    <w:qFormat/>
    <w:uiPriority w:val="99"/>
    <w:rPr>
      <w:rFonts w:ascii="宋体" w:hAnsi="Courier New" w:eastAsia="宋体" w:cs="Times New Roman"/>
      <w:kern w:val="0"/>
      <w:sz w:val="20"/>
      <w:szCs w:val="21"/>
    </w:r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3"/>
    <w:qFormat/>
    <w:uiPriority w:val="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3"/>
    <w:next w:val="3"/>
    <w:link w:val="22"/>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annotation reference"/>
    <w:basedOn w:val="14"/>
    <w:unhideWhenUsed/>
    <w:qFormat/>
    <w:uiPriority w:val="0"/>
    <w:rPr>
      <w:sz w:val="21"/>
      <w:szCs w:val="21"/>
    </w:rPr>
  </w:style>
  <w:style w:type="character" w:customStyle="1" w:styleId="17">
    <w:name w:val="页眉 字符"/>
    <w:basedOn w:val="14"/>
    <w:link w:val="8"/>
    <w:qFormat/>
    <w:uiPriority w:val="99"/>
    <w:rPr>
      <w:sz w:val="18"/>
      <w:szCs w:val="18"/>
    </w:rPr>
  </w:style>
  <w:style w:type="character" w:customStyle="1" w:styleId="18">
    <w:name w:val="页脚 字符"/>
    <w:basedOn w:val="14"/>
    <w:link w:val="7"/>
    <w:qFormat/>
    <w:uiPriority w:val="99"/>
    <w:rPr>
      <w:sz w:val="18"/>
      <w:szCs w:val="18"/>
    </w:rPr>
  </w:style>
  <w:style w:type="paragraph" w:styleId="19">
    <w:name w:val="List Paragraph"/>
    <w:basedOn w:val="1"/>
    <w:link w:val="27"/>
    <w:qFormat/>
    <w:uiPriority w:val="34"/>
    <w:pPr>
      <w:ind w:firstLine="420" w:firstLineChars="200"/>
    </w:pPr>
  </w:style>
  <w:style w:type="character" w:customStyle="1" w:styleId="20">
    <w:name w:val="批注文字 字符"/>
    <w:basedOn w:val="14"/>
    <w:link w:val="3"/>
    <w:qFormat/>
    <w:uiPriority w:val="0"/>
  </w:style>
  <w:style w:type="character" w:customStyle="1" w:styleId="21">
    <w:name w:val="批注框文本 字符"/>
    <w:basedOn w:val="14"/>
    <w:link w:val="6"/>
    <w:semiHidden/>
    <w:qFormat/>
    <w:uiPriority w:val="99"/>
    <w:rPr>
      <w:sz w:val="18"/>
      <w:szCs w:val="18"/>
    </w:rPr>
  </w:style>
  <w:style w:type="character" w:customStyle="1" w:styleId="22">
    <w:name w:val="批注主题 字符"/>
    <w:basedOn w:val="20"/>
    <w:link w:val="11"/>
    <w:semiHidden/>
    <w:qFormat/>
    <w:uiPriority w:val="99"/>
    <w:rPr>
      <w:b/>
      <w:bCs/>
    </w:rPr>
  </w:style>
  <w:style w:type="character" w:customStyle="1" w:styleId="23">
    <w:name w:val="标题 字符"/>
    <w:basedOn w:val="14"/>
    <w:link w:val="10"/>
    <w:qFormat/>
    <w:uiPriority w:val="0"/>
    <w:rPr>
      <w:rFonts w:eastAsia="宋体" w:asciiTheme="majorHAnsi" w:hAnsiTheme="majorHAnsi" w:cstheme="majorBidi"/>
      <w:b/>
      <w:bCs/>
      <w:sz w:val="32"/>
      <w:szCs w:val="32"/>
    </w:rPr>
  </w:style>
  <w:style w:type="character" w:customStyle="1" w:styleId="24">
    <w:name w:val="标题 2 字符"/>
    <w:basedOn w:val="14"/>
    <w:link w:val="2"/>
    <w:qFormat/>
    <w:uiPriority w:val="0"/>
    <w:rPr>
      <w:rFonts w:ascii="Arial" w:hAnsi="Arial" w:eastAsia="黑体" w:cs="Times New Roman"/>
      <w:b/>
      <w:bCs/>
      <w:sz w:val="32"/>
      <w:szCs w:val="32"/>
    </w:rPr>
  </w:style>
  <w:style w:type="character" w:customStyle="1" w:styleId="25">
    <w:name w:val="纯文本 字符"/>
    <w:basedOn w:val="14"/>
    <w:link w:val="5"/>
    <w:qFormat/>
    <w:uiPriority w:val="99"/>
    <w:rPr>
      <w:rFonts w:ascii="宋体" w:hAnsi="Courier New" w:eastAsia="宋体" w:cs="Times New Roman"/>
      <w:kern w:val="0"/>
      <w:sz w:val="20"/>
      <w:szCs w:val="21"/>
    </w:rPr>
  </w:style>
  <w:style w:type="paragraph" w:customStyle="1" w:styleId="2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27">
    <w:name w:val="列表段落 字符"/>
    <w:link w:val="19"/>
    <w:qFormat/>
    <w:uiPriority w:val="34"/>
  </w:style>
  <w:style w:type="paragraph" w:customStyle="1" w:styleId="28">
    <w:name w:val="样式4"/>
    <w:basedOn w:val="1"/>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29">
    <w:name w:val="列出段落1"/>
    <w:basedOn w:val="1"/>
    <w:link w:val="30"/>
    <w:qFormat/>
    <w:uiPriority w:val="34"/>
    <w:pPr>
      <w:ind w:firstLine="420" w:firstLineChars="200"/>
    </w:pPr>
    <w:rPr>
      <w:rFonts w:ascii="Times New Roman" w:hAnsi="Times New Roman" w:eastAsia="宋体" w:cs="Times New Roman"/>
      <w:szCs w:val="21"/>
    </w:rPr>
  </w:style>
  <w:style w:type="character" w:customStyle="1" w:styleId="30">
    <w:name w:val="List Paragraph Char"/>
    <w:link w:val="29"/>
    <w:qFormat/>
    <w:locked/>
    <w:uiPriority w:val="34"/>
    <w:rPr>
      <w:rFonts w:ascii="Times New Roman" w:hAnsi="Times New Roman" w:eastAsia="宋体" w:cs="Times New Roman"/>
      <w:szCs w:val="21"/>
    </w:rPr>
  </w:style>
  <w:style w:type="paragraph" w:customStyle="1" w:styleId="31">
    <w:name w:val="_Style 121"/>
    <w:basedOn w:val="1"/>
    <w:next w:val="19"/>
    <w:qFormat/>
    <w:uiPriority w:val="34"/>
    <w:pPr>
      <w:ind w:firstLine="420" w:firstLineChars="200"/>
    </w:pPr>
    <w:rPr>
      <w:rFonts w:ascii="Calibri" w:hAnsi="Calibri" w:eastAsia="宋体" w:cs="Times New Roman"/>
    </w:rPr>
  </w:style>
  <w:style w:type="character" w:customStyle="1" w:styleId="32">
    <w:name w:val="纯文本 Char1"/>
    <w:qFormat/>
    <w:uiPriority w:val="99"/>
    <w:rPr>
      <w:rFonts w:ascii="宋体" w:hAnsi="Courier New" w:eastAsia="宋体" w:cs="Times New Roman"/>
      <w:kern w:val="0"/>
      <w:sz w:val="20"/>
      <w:szCs w:val="21"/>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正文文本缩进 字符"/>
    <w:basedOn w:val="14"/>
    <w:link w:val="4"/>
    <w:qFormat/>
    <w:uiPriority w:val="0"/>
    <w:rPr>
      <w:rFonts w:ascii="Calibri" w:hAnsi="Calibri" w:eastAsia="宋体" w:cs="宋体"/>
      <w:kern w:val="2"/>
      <w:sz w:val="21"/>
      <w:szCs w:val="22"/>
    </w:rPr>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1121</Words>
  <Characters>6394</Characters>
  <Lines>53</Lines>
  <Paragraphs>14</Paragraphs>
  <TotalTime>22</TotalTime>
  <ScaleCrop>false</ScaleCrop>
  <LinksUpToDate>false</LinksUpToDate>
  <CharactersWithSpaces>7501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2022-12-14T19:14:00Z</dcterms:created>
  <dc:creator>dreamsummit</dc:creator>
  <cp:lastModifiedBy>ht706</cp:lastModifiedBy>
  <cp:lastPrinted>2018-10-19T04:01:00Z</cp:lastPrinted>
  <dcterms:modified xsi:type="dcterms:W3CDTF">2022-12-20T15:47:57Z</dcterms:modified>
  <dc:title>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25272709B29A4210853CA6584BD948DE</vt:lpwstr>
  </property>
</Properties>
</file>