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jc w:val="center"/>
        <w:rPr>
          <w:rFonts w:ascii="宋体" w:hAnsi="宋体" w:eastAsia="宋体"/>
          <w:b/>
          <w:color w:val="4F81BD" w:themeColor="accent1"/>
          <w:sz w:val="84"/>
          <w:szCs w:val="84"/>
          <w14:textFill>
            <w14:solidFill>
              <w14:schemeClr w14:val="accent1"/>
            </w14:solidFill>
          </w14:textFill>
        </w:rPr>
      </w:pPr>
      <w:r>
        <w:rPr>
          <w:rFonts w:hint="eastAsia" w:ascii="宋体" w:hAnsi="宋体" w:eastAsia="宋体"/>
          <w:b/>
          <w:color w:val="4F81BD" w:themeColor="accent1"/>
          <w:sz w:val="84"/>
          <w:szCs w:val="84"/>
          <w14:textFill>
            <w14:solidFill>
              <w14:schemeClr w14:val="accent1"/>
            </w14:solidFill>
          </w14:textFill>
        </w:rPr>
        <w:t xml:space="preserve"> </w:t>
      </w:r>
    </w:p>
    <w:p>
      <w:pPr>
        <w:snapToGrid w:val="0"/>
        <w:spacing w:before="156" w:beforeLines="50"/>
        <w:jc w:val="center"/>
        <w:rPr>
          <w:rFonts w:ascii="宋体" w:hAnsi="宋体" w:eastAsia="宋体"/>
          <w:b/>
          <w:sz w:val="84"/>
          <w:szCs w:val="84"/>
        </w:rPr>
      </w:pPr>
    </w:p>
    <w:p>
      <w:pPr>
        <w:snapToGrid w:val="0"/>
        <w:spacing w:before="156" w:beforeLines="50"/>
        <w:jc w:val="center"/>
        <w:rPr>
          <w:rFonts w:ascii="宋体" w:hAnsi="宋体" w:eastAsia="宋体"/>
          <w:b/>
          <w:bCs/>
          <w:sz w:val="84"/>
          <w:szCs w:val="84"/>
        </w:rPr>
      </w:pPr>
      <w:r>
        <w:rPr>
          <w:rFonts w:hint="eastAsia" w:ascii="宋体" w:hAnsi="宋体" w:eastAsia="宋体"/>
          <w:b/>
          <w:sz w:val="84"/>
          <w:szCs w:val="84"/>
        </w:rPr>
        <w:t>竞价文件</w:t>
      </w:r>
    </w:p>
    <w:p>
      <w:pPr>
        <w:spacing w:line="360" w:lineRule="auto"/>
        <w:jc w:val="center"/>
        <w:rPr>
          <w:rFonts w:ascii="宋体" w:hAnsi="宋体" w:eastAsia="宋体"/>
          <w:b/>
          <w:bCs/>
          <w:sz w:val="24"/>
          <w:szCs w:val="24"/>
        </w:rPr>
      </w:pPr>
    </w:p>
    <w:p>
      <w:pPr>
        <w:spacing w:line="360" w:lineRule="auto"/>
        <w:rPr>
          <w:rFonts w:ascii="宋体" w:hAnsi="宋体" w:eastAsia="宋体"/>
          <w:sz w:val="30"/>
          <w:szCs w:val="30"/>
        </w:rPr>
      </w:pPr>
    </w:p>
    <w:p>
      <w:pPr>
        <w:spacing w:line="360" w:lineRule="auto"/>
        <w:rPr>
          <w:rFonts w:ascii="宋体" w:hAnsi="宋体" w:eastAsia="宋体"/>
          <w:sz w:val="30"/>
          <w:szCs w:val="30"/>
        </w:rPr>
      </w:pPr>
    </w:p>
    <w:p>
      <w:pPr>
        <w:spacing w:line="360" w:lineRule="auto"/>
        <w:rPr>
          <w:rFonts w:ascii="宋体" w:hAnsi="宋体" w:eastAsia="宋体"/>
          <w:sz w:val="30"/>
          <w:szCs w:val="30"/>
        </w:rPr>
      </w:pPr>
    </w:p>
    <w:p>
      <w:pPr>
        <w:spacing w:line="360" w:lineRule="auto"/>
        <w:rPr>
          <w:rFonts w:ascii="宋体" w:hAnsi="宋体" w:eastAsia="宋体"/>
          <w:sz w:val="30"/>
          <w:szCs w:val="30"/>
        </w:rPr>
      </w:pPr>
    </w:p>
    <w:p>
      <w:pPr>
        <w:spacing w:line="360" w:lineRule="auto"/>
        <w:jc w:val="left"/>
        <w:rPr>
          <w:rFonts w:ascii="宋体" w:hAnsi="宋体" w:eastAsia="宋体"/>
          <w:b/>
          <w:bCs/>
          <w:sz w:val="28"/>
          <w:szCs w:val="32"/>
        </w:rPr>
      </w:pPr>
      <w:r>
        <w:rPr>
          <w:rFonts w:ascii="宋体" w:hAnsi="宋体" w:eastAsia="宋体"/>
          <w:b/>
          <w:bCs/>
          <w:sz w:val="28"/>
          <w:szCs w:val="32"/>
        </w:rPr>
        <w:t>采购方式：线上竞价</w:t>
      </w:r>
    </w:p>
    <w:p>
      <w:pPr>
        <w:spacing w:line="360" w:lineRule="auto"/>
        <w:jc w:val="left"/>
        <w:rPr>
          <w:rFonts w:ascii="宋体" w:hAnsi="宋体" w:eastAsia="宋体"/>
          <w:b/>
          <w:bCs/>
          <w:color w:val="FF0000"/>
          <w:sz w:val="28"/>
          <w:szCs w:val="32"/>
        </w:rPr>
      </w:pPr>
      <w:r>
        <w:rPr>
          <w:rFonts w:ascii="宋体" w:hAnsi="宋体" w:eastAsia="宋体"/>
          <w:b/>
          <w:bCs/>
          <w:sz w:val="28"/>
          <w:szCs w:val="32"/>
        </w:rPr>
        <w:t>项目</w:t>
      </w:r>
      <w:r>
        <w:rPr>
          <w:rFonts w:hint="eastAsia" w:ascii="宋体" w:hAnsi="宋体" w:eastAsia="宋体"/>
          <w:b/>
          <w:bCs/>
          <w:sz w:val="28"/>
          <w:szCs w:val="32"/>
        </w:rPr>
        <w:t>名称</w:t>
      </w:r>
      <w:r>
        <w:rPr>
          <w:rFonts w:ascii="宋体" w:hAnsi="宋体" w:eastAsia="宋体"/>
          <w:b/>
          <w:bCs/>
          <w:sz w:val="28"/>
          <w:szCs w:val="32"/>
        </w:rPr>
        <w:t>：</w:t>
      </w:r>
      <w:r>
        <w:rPr>
          <w:rFonts w:hint="eastAsia" w:ascii="宋体" w:hAnsi="宋体" w:eastAsia="宋体"/>
          <w:b/>
          <w:bCs/>
          <w:sz w:val="28"/>
          <w:szCs w:val="32"/>
          <w:u w:val="single"/>
        </w:rPr>
        <w:t>广东省监狱管理局包装饮用水采购项目</w:t>
      </w:r>
    </w:p>
    <w:p>
      <w:pPr>
        <w:snapToGrid w:val="0"/>
        <w:spacing w:before="156" w:beforeLines="50" w:after="156" w:afterLines="50" w:line="360" w:lineRule="auto"/>
        <w:jc w:val="center"/>
        <w:rPr>
          <w:rFonts w:ascii="宋体" w:hAnsi="宋体" w:eastAsia="宋体" w:cs="华文中宋"/>
          <w:sz w:val="30"/>
          <w:szCs w:val="30"/>
        </w:rPr>
      </w:pPr>
    </w:p>
    <w:p>
      <w:pPr>
        <w:autoSpaceDE w:val="0"/>
        <w:autoSpaceDN w:val="0"/>
        <w:adjustRightInd w:val="0"/>
        <w:snapToGrid w:val="0"/>
        <w:spacing w:before="156" w:beforeLines="50" w:after="156" w:afterLines="50" w:line="360" w:lineRule="auto"/>
        <w:jc w:val="center"/>
        <w:rPr>
          <w:rFonts w:ascii="宋体" w:hAnsi="宋体" w:eastAsia="宋体" w:cs="华文中宋"/>
          <w:kern w:val="0"/>
          <w:sz w:val="30"/>
          <w:szCs w:val="30"/>
        </w:rPr>
      </w:pPr>
    </w:p>
    <w:p>
      <w:pPr>
        <w:autoSpaceDE w:val="0"/>
        <w:autoSpaceDN w:val="0"/>
        <w:adjustRightInd w:val="0"/>
        <w:snapToGrid w:val="0"/>
        <w:spacing w:before="156" w:beforeLines="50" w:after="156" w:afterLines="50" w:line="360" w:lineRule="auto"/>
        <w:jc w:val="left"/>
        <w:rPr>
          <w:rFonts w:ascii="宋体" w:hAnsi="宋体" w:eastAsia="宋体" w:cs="华文中宋"/>
          <w:kern w:val="0"/>
          <w:sz w:val="30"/>
          <w:szCs w:val="30"/>
        </w:rPr>
      </w:pPr>
    </w:p>
    <w:p>
      <w:pPr>
        <w:autoSpaceDE w:val="0"/>
        <w:autoSpaceDN w:val="0"/>
        <w:adjustRightInd w:val="0"/>
        <w:snapToGrid w:val="0"/>
        <w:spacing w:line="360" w:lineRule="auto"/>
        <w:ind w:left="420" w:firstLine="420"/>
        <w:jc w:val="center"/>
        <w:rPr>
          <w:rFonts w:ascii="宋体" w:hAnsi="宋体" w:eastAsia="宋体"/>
          <w:b/>
          <w:bCs/>
          <w:sz w:val="28"/>
          <w:szCs w:val="32"/>
        </w:rPr>
      </w:pPr>
      <w:r>
        <w:rPr>
          <w:rFonts w:hint="eastAsia" w:ascii="宋体" w:hAnsi="宋体" w:eastAsia="宋体"/>
          <w:b/>
          <w:bCs/>
          <w:sz w:val="28"/>
          <w:szCs w:val="32"/>
        </w:rPr>
        <w:t>广东省监狱管理局</w:t>
      </w:r>
    </w:p>
    <w:p>
      <w:pPr>
        <w:autoSpaceDE w:val="0"/>
        <w:autoSpaceDN w:val="0"/>
        <w:adjustRightInd w:val="0"/>
        <w:snapToGrid w:val="0"/>
        <w:spacing w:line="360" w:lineRule="auto"/>
        <w:ind w:left="420" w:firstLine="420"/>
        <w:jc w:val="center"/>
        <w:rPr>
          <w:rFonts w:ascii="宋体" w:hAnsi="宋体" w:eastAsia="宋体"/>
          <w:b/>
          <w:sz w:val="28"/>
        </w:rPr>
      </w:pPr>
      <w:r>
        <w:rPr>
          <w:rFonts w:ascii="宋体" w:hAnsi="宋体" w:eastAsia="宋体"/>
          <w:b/>
          <w:sz w:val="28"/>
        </w:rPr>
        <w:t>云采链（广州）信息科技有限公司</w:t>
      </w:r>
    </w:p>
    <w:p>
      <w:pPr>
        <w:autoSpaceDE w:val="0"/>
        <w:autoSpaceDN w:val="0"/>
        <w:adjustRightInd w:val="0"/>
        <w:snapToGrid w:val="0"/>
        <w:spacing w:line="360" w:lineRule="auto"/>
        <w:ind w:left="420" w:firstLine="420"/>
        <w:jc w:val="center"/>
        <w:rPr>
          <w:rFonts w:ascii="宋体" w:hAnsi="宋体" w:eastAsia="宋体"/>
          <w:b/>
          <w:sz w:val="28"/>
        </w:rPr>
      </w:pPr>
      <w:r>
        <w:rPr>
          <w:rFonts w:hint="eastAsia" w:ascii="宋体" w:hAnsi="宋体" w:eastAsia="宋体"/>
          <w:b/>
          <w:sz w:val="28"/>
        </w:rPr>
        <w:t>二〇二二年九</w:t>
      </w:r>
      <w:r>
        <w:rPr>
          <w:rFonts w:ascii="宋体" w:hAnsi="宋体" w:eastAsia="宋体"/>
          <w:b/>
          <w:sz w:val="28"/>
        </w:rPr>
        <w:t>月</w:t>
      </w:r>
    </w:p>
    <w:p>
      <w:pPr>
        <w:autoSpaceDE w:val="0"/>
        <w:autoSpaceDN w:val="0"/>
        <w:adjustRightInd w:val="0"/>
        <w:snapToGrid w:val="0"/>
        <w:spacing w:line="360" w:lineRule="auto"/>
        <w:ind w:left="420" w:firstLine="420"/>
        <w:jc w:val="center"/>
        <w:rPr>
          <w:rFonts w:ascii="宋体" w:hAnsi="宋体" w:eastAsia="宋体"/>
          <w:color w:val="4F81BD" w:themeColor="accent1"/>
          <w:sz w:val="28"/>
          <w14:textFill>
            <w14:solidFill>
              <w14:schemeClr w14:val="accent1"/>
            </w14:solidFill>
          </w14:textFill>
        </w:rPr>
      </w:pPr>
    </w:p>
    <w:p>
      <w:pPr>
        <w:autoSpaceDE w:val="0"/>
        <w:autoSpaceDN w:val="0"/>
        <w:adjustRightInd w:val="0"/>
        <w:snapToGrid w:val="0"/>
        <w:spacing w:line="360" w:lineRule="auto"/>
        <w:ind w:left="420" w:firstLine="420"/>
        <w:jc w:val="center"/>
        <w:rPr>
          <w:rFonts w:ascii="宋体" w:hAnsi="宋体" w:eastAsia="宋体"/>
          <w:b/>
          <w:bCs/>
          <w:color w:val="4F81BD" w:themeColor="accent1"/>
          <w:sz w:val="28"/>
          <w:szCs w:val="32"/>
          <w14:textFill>
            <w14:solidFill>
              <w14:schemeClr w14:val="accent1"/>
            </w14:solidFill>
          </w14:textFill>
        </w:rPr>
        <w:sectPr>
          <w:headerReference r:id="rId3" w:type="default"/>
          <w:pgSz w:w="11906" w:h="16838"/>
          <w:pgMar w:top="1440" w:right="1800" w:bottom="1440" w:left="1800" w:header="851" w:footer="992" w:gutter="0"/>
          <w:cols w:space="720" w:num="1"/>
          <w:docGrid w:type="lines" w:linePitch="312" w:charSpace="0"/>
        </w:sectPr>
      </w:pPr>
    </w:p>
    <w:p>
      <w:pPr>
        <w:pStyle w:val="9"/>
        <w:spacing w:before="0" w:after="0" w:line="360" w:lineRule="auto"/>
        <w:rPr>
          <w:rFonts w:ascii="宋体" w:hAnsi="宋体"/>
        </w:rPr>
      </w:pPr>
      <w:r>
        <w:rPr>
          <w:rFonts w:hint="eastAsia" w:ascii="宋体" w:hAnsi="宋体"/>
        </w:rPr>
        <w:t>第一章 竞价须知</w:t>
      </w:r>
    </w:p>
    <w:p>
      <w:pPr>
        <w:pStyle w:val="18"/>
        <w:numPr>
          <w:ilvl w:val="0"/>
          <w:numId w:val="2"/>
        </w:numPr>
        <w:spacing w:line="360" w:lineRule="auto"/>
        <w:ind w:firstLineChars="0"/>
        <w:rPr>
          <w:rFonts w:ascii="宋体" w:hAnsi="宋体" w:eastAsia="宋体"/>
        </w:rPr>
      </w:pPr>
      <w:r>
        <w:rPr>
          <w:rFonts w:hint="eastAsia" w:ascii="宋体" w:hAnsi="宋体" w:eastAsia="宋体"/>
          <w:szCs w:val="21"/>
        </w:rPr>
        <w:t>本项目通过云采链线上采购一体化平台进行竞价，参与竞价的供应商必须登录平台进行注册，注册成功后方可参与项目竞价。</w:t>
      </w:r>
    </w:p>
    <w:p>
      <w:pPr>
        <w:pStyle w:val="18"/>
        <w:numPr>
          <w:ilvl w:val="0"/>
          <w:numId w:val="2"/>
        </w:numPr>
        <w:spacing w:line="360" w:lineRule="auto"/>
        <w:ind w:firstLineChars="0"/>
        <w:rPr>
          <w:rFonts w:ascii="宋体" w:hAnsi="宋体" w:eastAsia="宋体"/>
        </w:rPr>
      </w:pPr>
      <w:r>
        <w:rPr>
          <w:rFonts w:ascii="宋体" w:hAnsi="宋体" w:eastAsia="宋体"/>
        </w:rPr>
        <w:t>语言要求</w:t>
      </w:r>
    </w:p>
    <w:p>
      <w:pPr>
        <w:pStyle w:val="18"/>
        <w:spacing w:line="360" w:lineRule="auto"/>
        <w:rPr>
          <w:rFonts w:ascii="宋体" w:hAnsi="宋体" w:eastAsia="宋体"/>
        </w:rPr>
      </w:pPr>
      <w:r>
        <w:rPr>
          <w:rFonts w:ascii="宋体" w:hAnsi="宋体" w:eastAsia="宋体"/>
        </w:rPr>
        <w:t>供应商提交的响应文件以及供应商与采购单位或平台就有关项目的所有来往函电均应使用中文书写。供应商提交的文件或资料可以用另一种语言，但相应内容应附有中文翻译本，由翻译机构盖章或者翻译人员签名。两种语言不一致时以中文翻译本为准。</w:t>
      </w:r>
    </w:p>
    <w:p>
      <w:pPr>
        <w:pStyle w:val="18"/>
        <w:numPr>
          <w:ilvl w:val="0"/>
          <w:numId w:val="2"/>
        </w:numPr>
        <w:spacing w:line="360" w:lineRule="auto"/>
        <w:ind w:firstLineChars="0"/>
        <w:rPr>
          <w:rFonts w:ascii="宋体" w:hAnsi="宋体" w:eastAsia="宋体"/>
          <w:b/>
        </w:rPr>
      </w:pPr>
      <w:r>
        <w:rPr>
          <w:rFonts w:hint="eastAsia" w:ascii="宋体" w:hAnsi="宋体" w:eastAsia="宋体"/>
          <w:b/>
        </w:rPr>
        <w:t>在云采链平台参与项目竞价后放弃成交资格超过三次（含三次）的供应商连同该供应商同一法人名下所有公司将被列入平台黑名单，永久不得参与平台的项目竞价。</w:t>
      </w:r>
      <w:r>
        <w:rPr>
          <w:rFonts w:ascii="宋体" w:hAnsi="宋体" w:eastAsia="宋体"/>
          <w:b/>
        </w:rPr>
        <w:t xml:space="preserve">                                                                                                                                                                                                                                                                                                                                                                                                                                    </w:t>
      </w:r>
    </w:p>
    <w:p>
      <w:pPr>
        <w:pStyle w:val="18"/>
        <w:numPr>
          <w:ilvl w:val="0"/>
          <w:numId w:val="2"/>
        </w:numPr>
        <w:spacing w:line="360" w:lineRule="auto"/>
        <w:ind w:firstLineChars="0"/>
        <w:rPr>
          <w:rFonts w:ascii="宋体" w:hAnsi="宋体" w:eastAsia="宋体"/>
        </w:rPr>
      </w:pPr>
      <w:r>
        <w:rPr>
          <w:rFonts w:hint="eastAsia" w:ascii="宋体" w:hAnsi="宋体" w:eastAsia="宋体"/>
        </w:rPr>
        <w:t>竞价须知</w:t>
      </w:r>
    </w:p>
    <w:p>
      <w:pPr>
        <w:pStyle w:val="18"/>
        <w:numPr>
          <w:ilvl w:val="0"/>
          <w:numId w:val="3"/>
        </w:numPr>
        <w:spacing w:line="360" w:lineRule="auto"/>
        <w:ind w:firstLineChars="0"/>
        <w:rPr>
          <w:rFonts w:ascii="宋体" w:hAnsi="宋体" w:eastAsia="宋体"/>
          <w:b/>
        </w:rPr>
      </w:pPr>
      <w:r>
        <w:rPr>
          <w:rStyle w:val="14"/>
          <w:rFonts w:hint="eastAsia" w:ascii="宋体" w:hAnsi="宋体" w:eastAsia="宋体"/>
          <w:bCs w:val="0"/>
        </w:rPr>
        <w:t>竞价说明</w:t>
      </w:r>
    </w:p>
    <w:p>
      <w:pPr>
        <w:pStyle w:val="18"/>
        <w:numPr>
          <w:ilvl w:val="0"/>
          <w:numId w:val="4"/>
        </w:numPr>
        <w:tabs>
          <w:tab w:val="left" w:pos="709"/>
        </w:tabs>
        <w:spacing w:line="360" w:lineRule="auto"/>
        <w:ind w:left="851" w:hanging="431" w:firstLineChars="0"/>
        <w:rPr>
          <w:rFonts w:ascii="宋体" w:hAnsi="宋体" w:eastAsia="宋体"/>
        </w:rPr>
      </w:pPr>
      <w:r>
        <w:rPr>
          <w:rFonts w:hint="eastAsia" w:ascii="宋体" w:hAnsi="宋体" w:eastAsia="宋体"/>
          <w:szCs w:val="21"/>
        </w:rPr>
        <w:t xml:space="preserve"> 参与竞价的供应商应承担所有与准备和参加竞价有关的费用</w:t>
      </w:r>
      <w:r>
        <w:rPr>
          <w:rFonts w:hint="eastAsia" w:ascii="宋体" w:hAnsi="宋体" w:eastAsia="宋体" w:cs="宋体"/>
          <w:szCs w:val="21"/>
        </w:rPr>
        <w:t>，不</w:t>
      </w:r>
      <w:r>
        <w:rPr>
          <w:rFonts w:hint="eastAsia" w:ascii="宋体" w:hAnsi="宋体" w:eastAsia="宋体" w:cs="宋体"/>
          <w:szCs w:val="21"/>
          <w:lang w:eastAsia="zh-TW"/>
        </w:rPr>
        <w:t>论</w:t>
      </w:r>
      <w:r>
        <w:rPr>
          <w:rFonts w:hint="eastAsia" w:ascii="宋体" w:hAnsi="宋体" w:eastAsia="宋体" w:cs="宋体"/>
          <w:szCs w:val="21"/>
        </w:rPr>
        <w:t>竞价</w:t>
      </w:r>
      <w:r>
        <w:rPr>
          <w:rFonts w:hint="eastAsia" w:ascii="宋体" w:hAnsi="宋体" w:eastAsia="宋体" w:cs="宋体"/>
          <w:szCs w:val="21"/>
          <w:lang w:eastAsia="zh-TW"/>
        </w:rPr>
        <w:t>的结果如何</w:t>
      </w:r>
      <w:r>
        <w:rPr>
          <w:rFonts w:hint="eastAsia" w:ascii="宋体" w:hAnsi="宋体" w:eastAsia="宋体" w:cs="宋体"/>
          <w:szCs w:val="21"/>
        </w:rPr>
        <w:t>，采购</w:t>
      </w:r>
      <w:r>
        <w:rPr>
          <w:rFonts w:hint="eastAsia" w:ascii="宋体" w:hAnsi="宋体" w:eastAsia="宋体" w:cs="宋体"/>
          <w:szCs w:val="21"/>
          <w:lang w:eastAsia="zh-TW"/>
        </w:rPr>
        <w:t>人</w:t>
      </w:r>
      <w:r>
        <w:rPr>
          <w:rFonts w:hint="eastAsia" w:ascii="宋体" w:hAnsi="宋体" w:eastAsia="宋体" w:cs="宋体"/>
          <w:szCs w:val="21"/>
        </w:rPr>
        <w:t>和</w:t>
      </w:r>
      <w:r>
        <w:rPr>
          <w:rFonts w:hint="eastAsia" w:ascii="宋体" w:hAnsi="宋体" w:eastAsia="宋体" w:cs="宋体"/>
          <w:szCs w:val="21"/>
          <w:lang w:eastAsia="zh-TW"/>
        </w:rPr>
        <w:t>代理机构均无义务和责任承担这些费用</w:t>
      </w:r>
      <w:r>
        <w:rPr>
          <w:rFonts w:hint="eastAsia" w:ascii="宋体" w:hAnsi="宋体" w:eastAsia="宋体" w:cs="宋体"/>
          <w:szCs w:val="21"/>
        </w:rPr>
        <w:t>。</w:t>
      </w:r>
    </w:p>
    <w:p>
      <w:pPr>
        <w:pStyle w:val="18"/>
        <w:numPr>
          <w:ilvl w:val="0"/>
          <w:numId w:val="4"/>
        </w:numPr>
        <w:tabs>
          <w:tab w:val="left" w:pos="567"/>
        </w:tabs>
        <w:spacing w:line="360" w:lineRule="auto"/>
        <w:ind w:left="851" w:hanging="431" w:firstLineChars="0"/>
        <w:rPr>
          <w:rFonts w:ascii="宋体" w:hAnsi="宋体" w:eastAsia="宋体"/>
        </w:rPr>
      </w:pPr>
      <w:r>
        <w:rPr>
          <w:rFonts w:hint="eastAsia" w:ascii="宋体" w:hAnsi="宋体" w:eastAsia="宋体"/>
          <w:szCs w:val="21"/>
        </w:rPr>
        <w:t>参与竞价的</w:t>
      </w:r>
      <w:r>
        <w:rPr>
          <w:rFonts w:hint="eastAsia" w:ascii="宋体" w:hAnsi="宋体" w:eastAsia="宋体"/>
          <w:bCs/>
          <w:szCs w:val="21"/>
        </w:rPr>
        <w:t>供应商必须按竞价附件的格式填写，不得随意增加或删除表格内容。除单价、金额或项目要求填写的内容外，不得擅自改动竞价附件内容，否则将有可能影响成交结果，不推荐为成交候选人。</w:t>
      </w:r>
    </w:p>
    <w:p>
      <w:pPr>
        <w:pStyle w:val="18"/>
        <w:numPr>
          <w:ilvl w:val="0"/>
          <w:numId w:val="4"/>
        </w:numPr>
        <w:tabs>
          <w:tab w:val="left" w:pos="567"/>
        </w:tabs>
        <w:spacing w:line="360" w:lineRule="auto"/>
        <w:ind w:left="851" w:hanging="431" w:firstLineChars="0"/>
        <w:rPr>
          <w:rFonts w:ascii="宋体" w:hAnsi="宋体" w:eastAsia="宋体"/>
        </w:rPr>
      </w:pPr>
      <w:r>
        <w:rPr>
          <w:rFonts w:hint="eastAsia" w:ascii="宋体" w:hAnsi="宋体" w:eastAsia="宋体"/>
          <w:szCs w:val="21"/>
        </w:rPr>
        <w:t>参与竞价的</w:t>
      </w:r>
      <w:r>
        <w:rPr>
          <w:rFonts w:hint="eastAsia" w:ascii="宋体" w:hAnsi="宋体" w:eastAsia="宋体"/>
          <w:szCs w:val="21"/>
          <w:lang w:val="zh-CN"/>
        </w:rPr>
        <w:t>供应商需对用户需求书的所有条款进行整体响应，用户需求书条款若有一条负偏离或不响应，</w:t>
      </w:r>
      <w:r>
        <w:rPr>
          <w:rFonts w:hint="eastAsia" w:ascii="宋体" w:hAnsi="宋体" w:eastAsia="宋体"/>
          <w:bCs/>
          <w:szCs w:val="21"/>
        </w:rPr>
        <w:t>不推荐为成交候选人</w:t>
      </w:r>
      <w:r>
        <w:rPr>
          <w:rFonts w:hint="eastAsia" w:ascii="宋体" w:hAnsi="宋体" w:eastAsia="宋体"/>
          <w:szCs w:val="21"/>
          <w:lang w:val="zh-CN"/>
        </w:rPr>
        <w:t>。</w:t>
      </w:r>
    </w:p>
    <w:p>
      <w:pPr>
        <w:pStyle w:val="18"/>
        <w:numPr>
          <w:ilvl w:val="0"/>
          <w:numId w:val="4"/>
        </w:numPr>
        <w:tabs>
          <w:tab w:val="left" w:pos="709"/>
        </w:tabs>
        <w:spacing w:line="360" w:lineRule="auto"/>
        <w:ind w:left="851" w:hanging="431" w:firstLineChars="0"/>
        <w:rPr>
          <w:rFonts w:ascii="宋体" w:hAnsi="宋体" w:eastAsia="宋体"/>
        </w:rPr>
      </w:pPr>
      <w:r>
        <w:rPr>
          <w:rFonts w:hint="eastAsia" w:ascii="宋体" w:hAnsi="宋体" w:eastAsia="宋体"/>
          <w:szCs w:val="21"/>
        </w:rPr>
        <w:t xml:space="preserve"> 若成交供应商自身原因无法完成本项目，则采购人有权利保留追究责任。</w:t>
      </w:r>
    </w:p>
    <w:p>
      <w:pPr>
        <w:pStyle w:val="18"/>
        <w:numPr>
          <w:ilvl w:val="0"/>
          <w:numId w:val="4"/>
        </w:numPr>
        <w:tabs>
          <w:tab w:val="left" w:pos="709"/>
        </w:tabs>
        <w:spacing w:line="360" w:lineRule="auto"/>
        <w:ind w:left="851" w:hanging="431" w:firstLineChars="0"/>
        <w:rPr>
          <w:rFonts w:ascii="宋体" w:hAnsi="宋体" w:eastAsia="宋体"/>
        </w:rPr>
      </w:pPr>
      <w:r>
        <w:rPr>
          <w:rFonts w:hint="eastAsia" w:ascii="宋体" w:hAnsi="宋体" w:eastAsia="宋体"/>
        </w:rPr>
        <w:t xml:space="preserve"> 成交供应商因自身原因被取消成交资格，采购人可重新启动采购或按竞价公告规定顺延推选符合要求的供应商作为成交人。</w:t>
      </w:r>
    </w:p>
    <w:p>
      <w:pPr>
        <w:pStyle w:val="18"/>
        <w:numPr>
          <w:ilvl w:val="0"/>
          <w:numId w:val="4"/>
        </w:numPr>
        <w:tabs>
          <w:tab w:val="left" w:pos="709"/>
        </w:tabs>
        <w:spacing w:line="360" w:lineRule="auto"/>
        <w:ind w:left="851" w:hanging="431" w:firstLineChars="0"/>
        <w:rPr>
          <w:rFonts w:ascii="宋体" w:hAnsi="宋体" w:eastAsia="宋体"/>
        </w:rPr>
      </w:pPr>
      <w:r>
        <w:rPr>
          <w:rFonts w:hint="eastAsia" w:ascii="宋体" w:hAnsi="宋体" w:eastAsia="宋体"/>
        </w:rPr>
        <w:t xml:space="preserve"> 若本项目竞价采购失败，采购人将重新采购，届时采购人有权根据项目具体情况，决定重新采购项目的采购方式。</w:t>
      </w:r>
    </w:p>
    <w:p>
      <w:pPr>
        <w:pStyle w:val="18"/>
        <w:numPr>
          <w:ilvl w:val="0"/>
          <w:numId w:val="4"/>
        </w:numPr>
        <w:spacing w:line="360" w:lineRule="auto"/>
        <w:ind w:left="851" w:hanging="431" w:firstLineChars="0"/>
        <w:rPr>
          <w:rFonts w:ascii="宋体" w:hAnsi="宋体" w:eastAsia="宋体"/>
        </w:rPr>
      </w:pPr>
      <w:r>
        <w:rPr>
          <w:rFonts w:hint="eastAsia" w:ascii="宋体" w:hAnsi="宋体" w:eastAsia="宋体"/>
        </w:rPr>
        <w:t>成交供应商若无正当理由恶意放弃成交资格，采购人有权将拒绝其参加本项目重新组织的竞价采购活动。</w:t>
      </w:r>
    </w:p>
    <w:p>
      <w:pPr>
        <w:pStyle w:val="18"/>
        <w:numPr>
          <w:ilvl w:val="0"/>
          <w:numId w:val="4"/>
        </w:numPr>
        <w:spacing w:line="360" w:lineRule="auto"/>
        <w:ind w:left="851" w:hanging="431" w:firstLineChars="0"/>
        <w:rPr>
          <w:rFonts w:ascii="宋体" w:hAnsi="宋体" w:eastAsia="宋体"/>
        </w:rPr>
      </w:pPr>
      <w:r>
        <w:rPr>
          <w:rFonts w:hint="eastAsia" w:ascii="宋体" w:hAnsi="宋体" w:eastAsia="宋体"/>
        </w:rPr>
        <w:t>如采购人或代理机构在审核或复核</w:t>
      </w:r>
      <w:r>
        <w:rPr>
          <w:rFonts w:hint="eastAsia" w:ascii="宋体" w:hAnsi="宋体" w:eastAsia="宋体"/>
          <w:szCs w:val="21"/>
        </w:rPr>
        <w:t>参与竞价的</w:t>
      </w:r>
      <w:r>
        <w:rPr>
          <w:rFonts w:hint="eastAsia" w:ascii="宋体" w:hAnsi="宋体" w:eastAsia="宋体"/>
        </w:rPr>
        <w:t>供应商所提交的竞价资料时，供应商须无条件配合；期间若发现存在弄虚作假或相关的失信记录或违反国家法律法规等相关的不良情形，采购人可取消其成交资格并保留追究责任的权力。</w:t>
      </w:r>
    </w:p>
    <w:p>
      <w:pPr>
        <w:pStyle w:val="18"/>
        <w:numPr>
          <w:ilvl w:val="0"/>
          <w:numId w:val="4"/>
        </w:numPr>
        <w:spacing w:line="360" w:lineRule="auto"/>
        <w:ind w:left="851" w:hanging="431" w:firstLineChars="0"/>
        <w:rPr>
          <w:rFonts w:ascii="宋体" w:hAnsi="宋体" w:eastAsia="宋体"/>
        </w:rPr>
      </w:pPr>
      <w:r>
        <w:rPr>
          <w:rFonts w:hint="eastAsia" w:ascii="宋体" w:hAnsi="宋体" w:eastAsia="宋体" w:cs="宋体"/>
          <w:szCs w:val="21"/>
        </w:rPr>
        <w:t>参与竞价的</w:t>
      </w:r>
      <w:r>
        <w:rPr>
          <w:rFonts w:hint="eastAsia" w:ascii="宋体" w:hAnsi="宋体" w:eastAsia="宋体" w:cs="宋体"/>
          <w:szCs w:val="21"/>
          <w:lang w:eastAsia="zh-TW"/>
        </w:rPr>
        <w:t>供应商向我司咨询的有关项目事项，一切以</w:t>
      </w:r>
      <w:r>
        <w:rPr>
          <w:rFonts w:hint="eastAsia" w:ascii="宋体" w:hAnsi="宋体" w:eastAsia="宋体" w:cs="宋体"/>
          <w:szCs w:val="21"/>
        </w:rPr>
        <w:t>竞价文件</w:t>
      </w:r>
      <w:r>
        <w:rPr>
          <w:rFonts w:hint="eastAsia" w:ascii="宋体" w:hAnsi="宋体" w:eastAsia="宋体" w:cs="宋体"/>
          <w:szCs w:val="21"/>
          <w:lang w:eastAsia="zh-TW"/>
        </w:rPr>
        <w:t>规定</w:t>
      </w:r>
      <w:r>
        <w:rPr>
          <w:rFonts w:hint="eastAsia" w:ascii="宋体" w:hAnsi="宋体" w:eastAsia="宋体" w:cs="宋体"/>
          <w:szCs w:val="21"/>
        </w:rPr>
        <w:t>和竞价公告规定以及</w:t>
      </w:r>
      <w:r>
        <w:rPr>
          <w:rFonts w:hint="eastAsia" w:ascii="宋体" w:hAnsi="宋体" w:eastAsia="宋体" w:cs="宋体"/>
          <w:szCs w:val="21"/>
          <w:lang w:eastAsia="zh-TW"/>
        </w:rPr>
        <w:t>本公司</w:t>
      </w:r>
      <w:r>
        <w:rPr>
          <w:rFonts w:hint="eastAsia" w:ascii="宋体" w:hAnsi="宋体" w:eastAsia="宋体" w:cs="宋体"/>
          <w:szCs w:val="21"/>
        </w:rPr>
        <w:t>的</w:t>
      </w:r>
      <w:r>
        <w:rPr>
          <w:rFonts w:hint="eastAsia" w:ascii="宋体" w:hAnsi="宋体" w:eastAsia="宋体" w:cs="宋体"/>
          <w:szCs w:val="21"/>
          <w:lang w:eastAsia="zh-TW"/>
        </w:rPr>
        <w:t>书面答复为准，其他一切形式均为个人意见，不代表本公司的意见</w:t>
      </w:r>
      <w:r>
        <w:rPr>
          <w:rFonts w:hint="eastAsia" w:ascii="宋体" w:hAnsi="宋体" w:eastAsia="宋体" w:cs="宋体"/>
          <w:szCs w:val="21"/>
        </w:rPr>
        <w:t>。</w:t>
      </w:r>
    </w:p>
    <w:p>
      <w:pPr>
        <w:pStyle w:val="18"/>
        <w:numPr>
          <w:ilvl w:val="0"/>
          <w:numId w:val="4"/>
        </w:numPr>
        <w:tabs>
          <w:tab w:val="left" w:pos="709"/>
        </w:tabs>
        <w:spacing w:line="360" w:lineRule="auto"/>
        <w:ind w:firstLineChars="0"/>
        <w:rPr>
          <w:rFonts w:ascii="宋体" w:hAnsi="宋体" w:eastAsia="宋体"/>
        </w:rPr>
      </w:pPr>
      <w:r>
        <w:rPr>
          <w:rFonts w:hint="eastAsia" w:ascii="宋体" w:hAnsi="宋体" w:eastAsia="宋体"/>
          <w:szCs w:val="21"/>
        </w:rPr>
        <w:t>参与竞价的供应商应认真阅读</w:t>
      </w:r>
      <w:r>
        <w:rPr>
          <w:rFonts w:hint="eastAsia" w:ascii="宋体" w:hAnsi="宋体" w:eastAsia="宋体" w:cs="宋体"/>
          <w:szCs w:val="21"/>
          <w:lang w:eastAsia="zh-TW"/>
        </w:rPr>
        <w:t>、并充分理解</w:t>
      </w:r>
      <w:r>
        <w:rPr>
          <w:rFonts w:hint="eastAsia" w:ascii="宋体" w:hAnsi="宋体" w:eastAsia="宋体" w:cs="宋体"/>
          <w:szCs w:val="21"/>
        </w:rPr>
        <w:t>竞价</w:t>
      </w:r>
      <w:r>
        <w:rPr>
          <w:rFonts w:hint="eastAsia" w:ascii="宋体" w:hAnsi="宋体" w:eastAsia="宋体" w:cs="宋体"/>
          <w:szCs w:val="21"/>
          <w:lang w:eastAsia="zh-TW"/>
        </w:rPr>
        <w:t>文件的全部内容（包括所有的补充、修改内容重要事项、格式、条款</w:t>
      </w:r>
      <w:r>
        <w:rPr>
          <w:rFonts w:hint="eastAsia" w:ascii="宋体" w:hAnsi="宋体" w:eastAsia="宋体" w:cs="宋体"/>
          <w:szCs w:val="21"/>
        </w:rPr>
        <w:t>、服务要求</w:t>
      </w:r>
      <w:r>
        <w:rPr>
          <w:rFonts w:hint="eastAsia" w:ascii="宋体" w:hAnsi="宋体" w:eastAsia="宋体" w:cs="宋体"/>
          <w:szCs w:val="21"/>
          <w:lang w:eastAsia="zh-TW"/>
        </w:rPr>
        <w:t>和技术规范、参数及要求等）。</w:t>
      </w:r>
      <w:r>
        <w:rPr>
          <w:rFonts w:hint="eastAsia" w:ascii="宋体" w:hAnsi="宋体" w:eastAsia="宋体" w:cs="宋体"/>
          <w:szCs w:val="21"/>
        </w:rPr>
        <w:t>供应商</w:t>
      </w:r>
      <w:r>
        <w:rPr>
          <w:rFonts w:hint="eastAsia" w:ascii="宋体" w:hAnsi="宋体" w:eastAsia="宋体" w:cs="宋体"/>
          <w:szCs w:val="21"/>
          <w:lang w:eastAsia="zh-TW"/>
        </w:rPr>
        <w:t>没有按照</w:t>
      </w:r>
      <w:r>
        <w:rPr>
          <w:rFonts w:hint="eastAsia" w:ascii="宋体" w:hAnsi="宋体" w:eastAsia="宋体" w:cs="宋体"/>
          <w:szCs w:val="21"/>
        </w:rPr>
        <w:t>竞价</w:t>
      </w:r>
      <w:r>
        <w:rPr>
          <w:rFonts w:hint="eastAsia" w:ascii="宋体" w:hAnsi="宋体" w:eastAsia="宋体" w:cs="宋体"/>
          <w:szCs w:val="21"/>
          <w:lang w:eastAsia="zh-TW"/>
        </w:rPr>
        <w:t>文件要求提交全部资料，或者</w:t>
      </w:r>
      <w:r>
        <w:rPr>
          <w:rFonts w:hint="eastAsia" w:ascii="宋体" w:hAnsi="宋体" w:eastAsia="宋体" w:cs="宋体"/>
          <w:szCs w:val="21"/>
        </w:rPr>
        <w:t>参与竞价所上传的</w:t>
      </w:r>
      <w:r>
        <w:rPr>
          <w:rFonts w:hint="eastAsia" w:ascii="宋体" w:hAnsi="宋体" w:eastAsia="宋体" w:cs="宋体"/>
          <w:szCs w:val="21"/>
          <w:lang w:eastAsia="zh-TW"/>
        </w:rPr>
        <w:t>文件没有对</w:t>
      </w:r>
      <w:r>
        <w:rPr>
          <w:rFonts w:hint="eastAsia" w:ascii="宋体" w:hAnsi="宋体" w:eastAsia="宋体" w:cs="宋体"/>
          <w:szCs w:val="21"/>
        </w:rPr>
        <w:t>竞价</w:t>
      </w:r>
      <w:r>
        <w:rPr>
          <w:rFonts w:hint="eastAsia" w:ascii="宋体" w:hAnsi="宋体" w:eastAsia="宋体" w:cs="宋体"/>
          <w:szCs w:val="21"/>
          <w:lang w:eastAsia="zh-TW"/>
        </w:rPr>
        <w:t>文件在各方面都作出实质性响应是</w:t>
      </w:r>
      <w:r>
        <w:rPr>
          <w:rFonts w:hint="eastAsia" w:ascii="宋体" w:hAnsi="宋体" w:eastAsia="宋体" w:cs="宋体"/>
          <w:szCs w:val="21"/>
        </w:rPr>
        <w:t>供应商</w:t>
      </w:r>
      <w:r>
        <w:rPr>
          <w:rFonts w:hint="eastAsia" w:ascii="宋体" w:hAnsi="宋体" w:eastAsia="宋体" w:cs="宋体"/>
          <w:szCs w:val="21"/>
          <w:lang w:eastAsia="zh-TW"/>
        </w:rPr>
        <w:t>的风险，有可能导致其</w:t>
      </w:r>
      <w:r>
        <w:rPr>
          <w:rFonts w:hint="eastAsia" w:ascii="宋体" w:hAnsi="宋体" w:eastAsia="宋体" w:cs="宋体"/>
          <w:szCs w:val="21"/>
        </w:rPr>
        <w:t>竞价</w:t>
      </w:r>
      <w:r>
        <w:rPr>
          <w:rFonts w:hint="eastAsia" w:ascii="宋体" w:hAnsi="宋体" w:eastAsia="宋体" w:cs="宋体"/>
          <w:szCs w:val="21"/>
          <w:lang w:eastAsia="zh-TW"/>
        </w:rPr>
        <w:t>被拒绝，</w:t>
      </w:r>
      <w:r>
        <w:rPr>
          <w:rFonts w:hint="eastAsia" w:ascii="宋体" w:hAnsi="宋体" w:eastAsia="宋体"/>
          <w:szCs w:val="21"/>
        </w:rPr>
        <w:t>或被认定为无效竞价。</w:t>
      </w:r>
    </w:p>
    <w:p>
      <w:pPr>
        <w:pStyle w:val="18"/>
        <w:numPr>
          <w:ilvl w:val="0"/>
          <w:numId w:val="4"/>
        </w:numPr>
        <w:tabs>
          <w:tab w:val="left" w:pos="709"/>
        </w:tabs>
        <w:spacing w:line="360" w:lineRule="auto"/>
        <w:ind w:firstLineChars="0"/>
        <w:rPr>
          <w:rFonts w:ascii="宋体" w:hAnsi="宋体" w:eastAsia="宋体"/>
        </w:rPr>
      </w:pPr>
      <w:r>
        <w:rPr>
          <w:rFonts w:hint="eastAsia" w:ascii="宋体" w:hAnsi="宋体" w:eastAsia="宋体"/>
          <w:kern w:val="0"/>
          <w:szCs w:val="21"/>
        </w:rPr>
        <w:t>采购人有权拒绝接受任何不合格的货物或服务，由此产生的费用及相关后果均由成交供应商自行承担。</w:t>
      </w:r>
    </w:p>
    <w:p>
      <w:pPr>
        <w:pStyle w:val="18"/>
        <w:numPr>
          <w:ilvl w:val="0"/>
          <w:numId w:val="4"/>
        </w:numPr>
        <w:tabs>
          <w:tab w:val="left" w:pos="709"/>
        </w:tabs>
        <w:spacing w:line="360" w:lineRule="auto"/>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供应商认为竞价结果损害其权益的，应按照云采链平台相关指引在规定的时间内向采购人或代理机构提交书面质疑，不提交的视为无异议，</w:t>
      </w:r>
      <w:r>
        <w:rPr>
          <w:rFonts w:ascii="宋体" w:hAnsi="宋体" w:eastAsia="宋体"/>
          <w:color w:val="000000" w:themeColor="text1"/>
          <w14:textFill>
            <w14:solidFill>
              <w14:schemeClr w14:val="tx1"/>
            </w14:solidFill>
          </w14:textFill>
        </w:rPr>
        <w:t>逾期提交将不予受理</w:t>
      </w:r>
      <w:r>
        <w:rPr>
          <w:rFonts w:hint="eastAsia" w:ascii="宋体" w:hAnsi="宋体" w:eastAsia="宋体"/>
          <w:color w:val="000000" w:themeColor="text1"/>
          <w14:textFill>
            <w14:solidFill>
              <w14:schemeClr w14:val="tx1"/>
            </w14:solidFill>
          </w14:textFill>
        </w:rPr>
        <w:t>。</w:t>
      </w:r>
    </w:p>
    <w:p>
      <w:pPr>
        <w:pStyle w:val="18"/>
        <w:numPr>
          <w:ilvl w:val="0"/>
          <w:numId w:val="4"/>
        </w:numPr>
        <w:tabs>
          <w:tab w:val="left" w:pos="709"/>
        </w:tabs>
        <w:spacing w:line="360" w:lineRule="auto"/>
        <w:ind w:firstLineChars="0"/>
        <w:rPr>
          <w:rFonts w:ascii="宋体" w:hAnsi="宋体" w:eastAsia="宋体"/>
        </w:rPr>
      </w:pPr>
      <w:r>
        <w:rPr>
          <w:rFonts w:hint="eastAsia" w:ascii="宋体" w:hAnsi="宋体" w:eastAsia="宋体"/>
          <w:szCs w:val="21"/>
        </w:rPr>
        <w:t>本竞价公告和竞价文件的解释权归</w:t>
      </w:r>
      <w:r>
        <w:rPr>
          <w:rFonts w:hint="eastAsia" w:ascii="宋体" w:hAnsi="宋体" w:eastAsia="宋体" w:cs="宋体"/>
          <w:szCs w:val="21"/>
          <w:lang w:eastAsia="zh-TW"/>
        </w:rPr>
        <w:t>“</w:t>
      </w:r>
      <w:r>
        <w:rPr>
          <w:rFonts w:hint="eastAsia" w:ascii="宋体" w:hAnsi="宋体" w:eastAsia="宋体"/>
          <w:szCs w:val="21"/>
        </w:rPr>
        <w:t>云采链线上采购一体化平台</w:t>
      </w:r>
      <w:r>
        <w:rPr>
          <w:rFonts w:hint="eastAsia" w:ascii="宋体" w:hAnsi="宋体" w:eastAsia="宋体" w:cs="宋体"/>
          <w:szCs w:val="21"/>
          <w:lang w:eastAsia="zh-TW"/>
        </w:rPr>
        <w:t>”所有。</w:t>
      </w:r>
    </w:p>
    <w:p>
      <w:pPr>
        <w:pStyle w:val="18"/>
        <w:numPr>
          <w:ilvl w:val="0"/>
          <w:numId w:val="3"/>
        </w:numPr>
        <w:spacing w:line="360" w:lineRule="auto"/>
        <w:ind w:firstLineChars="0"/>
        <w:rPr>
          <w:rFonts w:ascii="宋体" w:hAnsi="宋体" w:eastAsia="宋体"/>
          <w:color w:val="000000" w:themeColor="text1"/>
          <w14:textFill>
            <w14:solidFill>
              <w14:schemeClr w14:val="tx1"/>
            </w14:solidFill>
          </w14:textFill>
        </w:rPr>
      </w:pPr>
      <w:r>
        <w:rPr>
          <w:rFonts w:hint="eastAsia" w:ascii="宋体" w:hAnsi="宋体" w:eastAsia="宋体"/>
          <w:b/>
          <w:color w:val="000000" w:themeColor="text1"/>
          <w14:textFill>
            <w14:solidFill>
              <w14:schemeClr w14:val="tx1"/>
            </w14:solidFill>
          </w14:textFill>
        </w:rPr>
        <w:t>竞价文件的澄清或修改</w:t>
      </w:r>
    </w:p>
    <w:p>
      <w:pPr>
        <w:pStyle w:val="18"/>
        <w:numPr>
          <w:ilvl w:val="0"/>
          <w:numId w:val="5"/>
        </w:numPr>
        <w:spacing w:line="360" w:lineRule="auto"/>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采购人或者采购代理机构可以对已发出的竞价文件进行必要的澄清或者修改。澄清或者修改的内容将在云采链平台上发布澄清（更正/变更）公告。</w:t>
      </w:r>
    </w:p>
    <w:p>
      <w:pPr>
        <w:pStyle w:val="18"/>
        <w:numPr>
          <w:ilvl w:val="0"/>
          <w:numId w:val="5"/>
        </w:numPr>
        <w:spacing w:line="360" w:lineRule="auto"/>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无论澄清或者修改的内容是否影响竞价，平台将以短信形式通知所有的报名供应商；报名供应商应按要求履行相应的义务；</w:t>
      </w:r>
      <w:r>
        <w:rPr>
          <w:rFonts w:hint="eastAsia" w:ascii="宋体" w:hAnsi="宋体" w:eastAsia="宋体" w:cs="宋体"/>
          <w:color w:val="000000" w:themeColor="text1"/>
          <w:szCs w:val="21"/>
          <w14:textFill>
            <w14:solidFill>
              <w14:schemeClr w14:val="tx1"/>
            </w14:solidFill>
          </w14:textFill>
        </w:rPr>
        <w:t>如报名</w:t>
      </w:r>
      <w:r>
        <w:rPr>
          <w:rFonts w:hint="eastAsia" w:ascii="宋体" w:hAnsi="宋体" w:eastAsia="宋体" w:cs="宋体"/>
          <w:color w:val="000000" w:themeColor="text1"/>
          <w:szCs w:val="21"/>
          <w:lang w:eastAsia="zh-TW"/>
          <w14:textFill>
            <w14:solidFill>
              <w14:schemeClr w14:val="tx1"/>
            </w14:solidFill>
          </w14:textFill>
        </w:rPr>
        <w:t>截止时间</w:t>
      </w:r>
      <w:r>
        <w:rPr>
          <w:rFonts w:hint="eastAsia" w:ascii="宋体" w:hAnsi="宋体" w:eastAsia="宋体" w:cs="宋体"/>
          <w:color w:val="000000" w:themeColor="text1"/>
          <w:szCs w:val="21"/>
          <w14:textFill>
            <w14:solidFill>
              <w14:schemeClr w14:val="tx1"/>
            </w14:solidFill>
          </w14:textFill>
        </w:rPr>
        <w:t>少于一个工作日的，</w:t>
      </w:r>
      <w:r>
        <w:rPr>
          <w:rFonts w:hint="eastAsia" w:ascii="宋体" w:hAnsi="宋体" w:eastAsia="宋体"/>
          <w:color w:val="000000" w:themeColor="text1"/>
          <w14:textFill>
            <w14:solidFill>
              <w14:schemeClr w14:val="tx1"/>
            </w14:solidFill>
          </w14:textFill>
        </w:rPr>
        <w:t>采购人或者采购代理机构应当相应顺延报名的截止时间。</w:t>
      </w:r>
    </w:p>
    <w:p>
      <w:pPr>
        <w:pStyle w:val="18"/>
        <w:numPr>
          <w:ilvl w:val="0"/>
          <w:numId w:val="5"/>
        </w:numPr>
        <w:spacing w:line="360" w:lineRule="auto"/>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采购人或者采购代理机构发出的澄清或修改（更正/变更）的内容为竞价文件的组成部分，并对供应商具有约束力。</w:t>
      </w:r>
    </w:p>
    <w:p>
      <w:pPr>
        <w:pStyle w:val="18"/>
        <w:numPr>
          <w:ilvl w:val="0"/>
          <w:numId w:val="3"/>
        </w:numPr>
        <w:spacing w:line="360" w:lineRule="auto"/>
        <w:ind w:firstLineChars="0"/>
        <w:rPr>
          <w:rFonts w:ascii="宋体" w:hAnsi="宋体" w:eastAsia="宋体"/>
          <w:b/>
          <w:color w:val="000000" w:themeColor="text1"/>
          <w14:textFill>
            <w14:solidFill>
              <w14:schemeClr w14:val="tx1"/>
            </w14:solidFill>
          </w14:textFill>
        </w:rPr>
      </w:pPr>
      <w:r>
        <w:rPr>
          <w:rFonts w:hint="eastAsia" w:ascii="宋体" w:hAnsi="宋体" w:eastAsia="宋体" w:cs="宋体"/>
          <w:b/>
          <w:szCs w:val="21"/>
        </w:rPr>
        <w:t>如有要求缴纳竞价保证金的项目有</w:t>
      </w:r>
      <w:r>
        <w:rPr>
          <w:rFonts w:hint="eastAsia" w:ascii="宋体" w:hAnsi="宋体" w:eastAsia="宋体" w:cs="宋体"/>
          <w:b/>
          <w:szCs w:val="21"/>
          <w:lang w:eastAsia="zh-TW"/>
        </w:rPr>
        <w:t>下列任一情</w:t>
      </w:r>
      <w:r>
        <w:rPr>
          <w:rFonts w:hint="eastAsia" w:ascii="宋体" w:hAnsi="宋体" w:eastAsia="宋体" w:cs="宋体"/>
          <w:b/>
          <w:szCs w:val="21"/>
        </w:rPr>
        <w:t>形</w:t>
      </w:r>
      <w:r>
        <w:rPr>
          <w:rFonts w:hint="eastAsia" w:ascii="宋体" w:hAnsi="宋体" w:eastAsia="宋体" w:cs="宋体"/>
          <w:b/>
          <w:szCs w:val="21"/>
          <w:lang w:eastAsia="zh-TW"/>
        </w:rPr>
        <w:t>发生时</w:t>
      </w:r>
      <w:r>
        <w:rPr>
          <w:rFonts w:hint="eastAsia" w:ascii="宋体" w:hAnsi="宋体" w:eastAsia="宋体" w:cs="宋体"/>
          <w:b/>
          <w:szCs w:val="21"/>
        </w:rPr>
        <w:t>，</w:t>
      </w:r>
      <w:r>
        <w:rPr>
          <w:rFonts w:hint="eastAsia" w:ascii="宋体" w:hAnsi="宋体" w:eastAsia="宋体" w:cs="宋体"/>
          <w:b/>
          <w:szCs w:val="21"/>
          <w:lang w:eastAsia="zh-TW"/>
        </w:rPr>
        <w:t>竞价保证金将不予退还</w:t>
      </w:r>
      <w:r>
        <w:rPr>
          <w:rFonts w:hint="eastAsia" w:ascii="宋体" w:hAnsi="宋体" w:eastAsia="宋体" w:cs="宋体"/>
          <w:b/>
          <w:szCs w:val="21"/>
        </w:rPr>
        <w:t>：</w:t>
      </w:r>
    </w:p>
    <w:p>
      <w:pPr>
        <w:pStyle w:val="18"/>
        <w:numPr>
          <w:ilvl w:val="0"/>
          <w:numId w:val="6"/>
        </w:numPr>
        <w:autoSpaceDE w:val="0"/>
        <w:autoSpaceDN w:val="0"/>
        <w:adjustRightInd w:val="0"/>
        <w:snapToGrid w:val="0"/>
        <w:spacing w:line="360" w:lineRule="auto"/>
        <w:ind w:left="851" w:hanging="425" w:firstLineChars="0"/>
        <w:rPr>
          <w:rFonts w:ascii="宋体" w:hAnsi="宋体" w:eastAsia="宋体"/>
          <w:szCs w:val="21"/>
        </w:rPr>
      </w:pPr>
      <w:r>
        <w:rPr>
          <w:rFonts w:hint="eastAsia" w:ascii="宋体" w:hAnsi="宋体" w:eastAsia="宋体" w:cs="宋体"/>
          <w:szCs w:val="21"/>
        </w:rPr>
        <w:t>供应商</w:t>
      </w:r>
      <w:r>
        <w:rPr>
          <w:rFonts w:hint="eastAsia" w:ascii="宋体" w:hAnsi="宋体" w:eastAsia="宋体" w:cs="宋体"/>
          <w:szCs w:val="21"/>
          <w:lang w:eastAsia="zh-TW"/>
        </w:rPr>
        <w:t>在</w:t>
      </w:r>
      <w:r>
        <w:rPr>
          <w:rFonts w:hint="eastAsia" w:ascii="宋体" w:hAnsi="宋体" w:eastAsia="宋体" w:cs="宋体"/>
          <w:szCs w:val="21"/>
        </w:rPr>
        <w:t>项目相关公告以及竞价文件等相关</w:t>
      </w:r>
      <w:r>
        <w:rPr>
          <w:rFonts w:hint="eastAsia" w:ascii="宋体" w:hAnsi="宋体" w:eastAsia="宋体" w:cs="宋体"/>
          <w:szCs w:val="21"/>
          <w:lang w:eastAsia="zh-TW"/>
        </w:rPr>
        <w:t>规定的</w:t>
      </w:r>
      <w:r>
        <w:rPr>
          <w:rFonts w:hint="eastAsia" w:ascii="宋体" w:hAnsi="宋体" w:eastAsia="宋体" w:cs="宋体"/>
          <w:szCs w:val="21"/>
        </w:rPr>
        <w:t>报名报价</w:t>
      </w:r>
      <w:r>
        <w:rPr>
          <w:rFonts w:hint="eastAsia" w:ascii="宋体" w:hAnsi="宋体" w:eastAsia="宋体" w:cs="宋体"/>
          <w:szCs w:val="21"/>
          <w:lang w:eastAsia="zh-TW"/>
        </w:rPr>
        <w:t>有效期内撤</w:t>
      </w:r>
      <w:r>
        <w:rPr>
          <w:rFonts w:hint="eastAsia" w:ascii="宋体" w:hAnsi="宋体" w:eastAsia="宋体" w:cs="宋体"/>
          <w:szCs w:val="21"/>
        </w:rPr>
        <w:t>销</w:t>
      </w:r>
      <w:r>
        <w:rPr>
          <w:rFonts w:hint="eastAsia" w:ascii="宋体" w:hAnsi="宋体" w:eastAsia="宋体" w:cs="宋体"/>
          <w:szCs w:val="21"/>
          <w:lang w:eastAsia="zh-TW"/>
        </w:rPr>
        <w:t>其</w:t>
      </w:r>
      <w:r>
        <w:rPr>
          <w:rFonts w:hint="eastAsia" w:ascii="宋体" w:hAnsi="宋体" w:eastAsia="宋体" w:cs="宋体"/>
          <w:szCs w:val="21"/>
        </w:rPr>
        <w:t>报价的。</w:t>
      </w:r>
    </w:p>
    <w:p>
      <w:pPr>
        <w:pStyle w:val="18"/>
        <w:numPr>
          <w:ilvl w:val="0"/>
          <w:numId w:val="6"/>
        </w:numPr>
        <w:tabs>
          <w:tab w:val="left" w:pos="851"/>
        </w:tabs>
        <w:autoSpaceDE w:val="0"/>
        <w:autoSpaceDN w:val="0"/>
        <w:adjustRightInd w:val="0"/>
        <w:snapToGrid w:val="0"/>
        <w:spacing w:line="360" w:lineRule="auto"/>
        <w:ind w:left="851" w:hanging="425" w:firstLineChars="0"/>
        <w:rPr>
          <w:rFonts w:ascii="宋体" w:hAnsi="宋体" w:eastAsia="宋体"/>
          <w:szCs w:val="21"/>
        </w:rPr>
      </w:pPr>
      <w:r>
        <w:rPr>
          <w:rFonts w:hint="eastAsia" w:ascii="宋体" w:hAnsi="宋体" w:eastAsia="宋体" w:cs="宋体"/>
          <w:szCs w:val="21"/>
        </w:rPr>
        <w:t>获取成交资格</w:t>
      </w:r>
      <w:r>
        <w:rPr>
          <w:rFonts w:hint="eastAsia" w:ascii="宋体" w:hAnsi="宋体" w:eastAsia="宋体" w:cs="宋体"/>
          <w:szCs w:val="21"/>
          <w:lang w:eastAsia="zh-TW"/>
        </w:rPr>
        <w:t>后无正当理由放弃</w:t>
      </w:r>
      <w:r>
        <w:rPr>
          <w:rFonts w:hint="eastAsia" w:ascii="宋体" w:hAnsi="宋体" w:eastAsia="宋体" w:cs="宋体"/>
          <w:szCs w:val="21"/>
        </w:rPr>
        <w:t>成交资格</w:t>
      </w:r>
      <w:r>
        <w:rPr>
          <w:rFonts w:hint="eastAsia" w:ascii="宋体" w:hAnsi="宋体" w:eastAsia="宋体" w:cs="宋体"/>
          <w:szCs w:val="21"/>
          <w:lang w:eastAsia="zh-TW"/>
        </w:rPr>
        <w:t>或</w:t>
      </w:r>
      <w:r>
        <w:rPr>
          <w:rFonts w:hint="eastAsia" w:ascii="宋体" w:hAnsi="宋体" w:eastAsia="宋体" w:cs="宋体"/>
          <w:szCs w:val="21"/>
        </w:rPr>
        <w:t>成交人拒绝与采购人</w:t>
      </w:r>
      <w:r>
        <w:rPr>
          <w:rFonts w:hint="eastAsia" w:ascii="宋体" w:hAnsi="宋体" w:eastAsia="宋体" w:cs="宋体"/>
          <w:szCs w:val="21"/>
          <w:lang w:eastAsia="zh-TW"/>
        </w:rPr>
        <w:t>签订合同</w:t>
      </w:r>
      <w:r>
        <w:rPr>
          <w:rFonts w:hint="eastAsia" w:ascii="宋体" w:hAnsi="宋体" w:eastAsia="宋体" w:cs="宋体"/>
          <w:szCs w:val="21"/>
        </w:rPr>
        <w:t>的。</w:t>
      </w:r>
    </w:p>
    <w:p>
      <w:pPr>
        <w:pStyle w:val="18"/>
        <w:numPr>
          <w:ilvl w:val="0"/>
          <w:numId w:val="6"/>
        </w:numPr>
        <w:tabs>
          <w:tab w:val="left" w:pos="851"/>
        </w:tabs>
        <w:autoSpaceDE w:val="0"/>
        <w:autoSpaceDN w:val="0"/>
        <w:adjustRightInd w:val="0"/>
        <w:snapToGrid w:val="0"/>
        <w:spacing w:line="360" w:lineRule="auto"/>
        <w:ind w:left="851" w:hanging="425" w:firstLineChars="0"/>
        <w:rPr>
          <w:rStyle w:val="14"/>
          <w:rFonts w:ascii="宋体" w:hAnsi="宋体" w:eastAsia="宋体" w:cs="宋体"/>
          <w:b w:val="0"/>
          <w:bCs w:val="0"/>
          <w:szCs w:val="21"/>
          <w:lang w:eastAsia="zh-TW"/>
        </w:rPr>
      </w:pPr>
      <w:r>
        <w:rPr>
          <w:rFonts w:hint="eastAsia" w:ascii="宋体" w:hAnsi="宋体" w:eastAsia="宋体" w:cs="宋体"/>
          <w:szCs w:val="21"/>
        </w:rPr>
        <w:t>其他因成交人的原因被认定取消成交资格的。</w:t>
      </w:r>
    </w:p>
    <w:p>
      <w:pPr>
        <w:pStyle w:val="18"/>
        <w:numPr>
          <w:ilvl w:val="0"/>
          <w:numId w:val="3"/>
        </w:numPr>
        <w:spacing w:line="360" w:lineRule="auto"/>
        <w:ind w:left="422" w:hanging="421" w:hangingChars="200"/>
        <w:rPr>
          <w:rStyle w:val="14"/>
          <w:rFonts w:ascii="宋体" w:hAnsi="宋体" w:eastAsia="宋体"/>
          <w:bCs w:val="0"/>
        </w:rPr>
      </w:pPr>
      <w:r>
        <w:rPr>
          <w:rStyle w:val="14"/>
          <w:rFonts w:hint="eastAsia" w:ascii="宋体" w:hAnsi="宋体" w:eastAsia="宋体"/>
          <w:bCs w:val="0"/>
        </w:rPr>
        <w:t>包组一报名要求（</w:t>
      </w:r>
      <w:r>
        <w:rPr>
          <w:rFonts w:hint="eastAsia" w:ascii="宋体" w:hAnsi="宋体" w:eastAsia="宋体"/>
          <w:szCs w:val="21"/>
        </w:rPr>
        <w:t>参与竞价的</w:t>
      </w:r>
      <w:r>
        <w:rPr>
          <w:rStyle w:val="14"/>
          <w:rFonts w:hint="eastAsia" w:ascii="宋体" w:hAnsi="宋体" w:eastAsia="宋体"/>
          <w:bCs w:val="0"/>
        </w:rPr>
        <w:t>供应商资质要求:</w:t>
      </w:r>
      <w:r>
        <w:rPr>
          <w:rStyle w:val="14"/>
          <w:rFonts w:hint="eastAsia" w:ascii="宋体" w:hAnsi="宋体" w:eastAsia="宋体"/>
          <w:b w:val="0"/>
          <w:szCs w:val="21"/>
        </w:rPr>
        <w:t xml:space="preserve"> 报名时需要提供以下</w:t>
      </w:r>
      <w:r>
        <w:rPr>
          <w:rStyle w:val="14"/>
          <w:rFonts w:hint="eastAsia" w:ascii="宋体" w:hAnsi="宋体" w:eastAsia="宋体"/>
          <w:szCs w:val="21"/>
          <w:u w:val="double"/>
        </w:rPr>
        <w:t>盖章</w:t>
      </w:r>
      <w:r>
        <w:rPr>
          <w:rStyle w:val="14"/>
          <w:rFonts w:hint="eastAsia" w:ascii="宋体" w:hAnsi="宋体" w:eastAsia="宋体"/>
          <w:b w:val="0"/>
          <w:szCs w:val="21"/>
        </w:rPr>
        <w:t>资料，</w:t>
      </w:r>
      <w:r>
        <w:rPr>
          <w:rFonts w:hint="eastAsia" w:ascii="宋体" w:hAnsi="宋体" w:eastAsia="宋体"/>
          <w:szCs w:val="21"/>
        </w:rPr>
        <w:t>并对上传的报名文件资料承担责任</w:t>
      </w:r>
      <w:r>
        <w:rPr>
          <w:rStyle w:val="14"/>
          <w:rFonts w:hint="eastAsia" w:ascii="宋体" w:hAnsi="宋体" w:eastAsia="宋体"/>
          <w:bCs w:val="0"/>
        </w:rPr>
        <w:t>）</w:t>
      </w:r>
    </w:p>
    <w:p>
      <w:pPr>
        <w:pStyle w:val="18"/>
        <w:widowControl/>
        <w:numPr>
          <w:ilvl w:val="0"/>
          <w:numId w:val="7"/>
        </w:numPr>
        <w:spacing w:line="360" w:lineRule="auto"/>
        <w:ind w:firstLineChars="0"/>
        <w:rPr>
          <w:rFonts w:ascii="宋体" w:hAnsi="宋体" w:eastAsia="宋体" w:cs="宋体"/>
          <w:kern w:val="0"/>
          <w:szCs w:val="20"/>
        </w:rPr>
      </w:pPr>
      <w:r>
        <w:rPr>
          <w:rFonts w:hint="eastAsia" w:ascii="宋体" w:hAnsi="宋体" w:eastAsia="宋体" w:cs="宋体"/>
          <w:color w:val="000000"/>
          <w:kern w:val="0"/>
          <w:szCs w:val="20"/>
        </w:rPr>
        <w:t>具有独立承担民事责任的在中华人民共和国境内注册的法人或其他组织（提供法人或其他组织的营业执照等证明材料）。</w:t>
      </w:r>
    </w:p>
    <w:p>
      <w:pPr>
        <w:pStyle w:val="18"/>
        <w:widowControl/>
        <w:numPr>
          <w:ilvl w:val="0"/>
          <w:numId w:val="7"/>
        </w:numPr>
        <w:spacing w:line="360" w:lineRule="auto"/>
        <w:ind w:firstLineChars="0"/>
        <w:rPr>
          <w:rFonts w:ascii="宋体" w:hAnsi="宋体" w:eastAsia="宋体" w:cs="宋体"/>
          <w:kern w:val="0"/>
          <w:szCs w:val="20"/>
        </w:rPr>
      </w:pPr>
      <w:r>
        <w:rPr>
          <w:rFonts w:hint="eastAsia" w:ascii="宋体" w:hAnsi="宋体" w:eastAsia="宋体" w:cs="宋体"/>
          <w:kern w:val="0"/>
          <w:szCs w:val="21"/>
        </w:rPr>
        <w:t>供应商完全响应本项目用户需求的条款、内容及要求的，提供用户需求书响应声明函即可</w:t>
      </w:r>
      <w:r>
        <w:rPr>
          <w:rFonts w:hint="eastAsia" w:ascii="宋体" w:hAnsi="宋体" w:eastAsia="宋体" w:cs="宋体"/>
          <w:b/>
          <w:kern w:val="0"/>
          <w:szCs w:val="21"/>
        </w:rPr>
        <w:t>，格式详见附件；</w:t>
      </w:r>
    </w:p>
    <w:p>
      <w:pPr>
        <w:pStyle w:val="18"/>
        <w:numPr>
          <w:ilvl w:val="0"/>
          <w:numId w:val="7"/>
        </w:numPr>
        <w:spacing w:line="360" w:lineRule="auto"/>
        <w:ind w:firstLineChars="0"/>
        <w:rPr>
          <w:rFonts w:ascii="宋体" w:hAnsi="宋体" w:eastAsia="宋体" w:cs="宋体"/>
          <w:kern w:val="0"/>
          <w:szCs w:val="20"/>
        </w:rPr>
      </w:pPr>
      <w:r>
        <w:rPr>
          <w:rFonts w:hint="eastAsia" w:ascii="宋体" w:hAnsi="宋体" w:eastAsia="宋体" w:cs="宋体"/>
          <w:kern w:val="0"/>
          <w:szCs w:val="20"/>
        </w:rPr>
        <w:t>报名供应商须具备《中华人民共和国政府采购法》第二十二条所规定的条件；本项目不接受联合体竞价；提供供应商资格声明函，</w:t>
      </w:r>
      <w:r>
        <w:rPr>
          <w:rFonts w:hint="eastAsia" w:ascii="宋体" w:hAnsi="宋体" w:eastAsia="宋体" w:cs="宋体"/>
          <w:b/>
          <w:kern w:val="0"/>
          <w:szCs w:val="20"/>
        </w:rPr>
        <w:t>格式详见附件；</w:t>
      </w:r>
    </w:p>
    <w:p>
      <w:pPr>
        <w:numPr>
          <w:ilvl w:val="0"/>
          <w:numId w:val="7"/>
        </w:numPr>
        <w:spacing w:line="360" w:lineRule="auto"/>
        <w:rPr>
          <w:rFonts w:ascii="宋体" w:hAnsi="宋体" w:cs="宋体"/>
          <w:b/>
          <w:bCs/>
          <w:kern w:val="0"/>
          <w:szCs w:val="20"/>
        </w:rPr>
      </w:pPr>
      <w:r>
        <w:rPr>
          <w:rFonts w:hint="eastAsia"/>
          <w:color w:val="000000"/>
          <w:szCs w:val="21"/>
          <w:shd w:val="clear" w:color="auto" w:fill="FFFFFF"/>
        </w:rPr>
        <w:t>供应商具备有效的食品经营许可证或食品生产许可证；（提供证书复印件）</w:t>
      </w:r>
      <w:r>
        <w:t>【如国家另有规定的，则从其规定】</w:t>
      </w:r>
    </w:p>
    <w:p>
      <w:pPr>
        <w:pStyle w:val="18"/>
        <w:widowControl/>
        <w:numPr>
          <w:ilvl w:val="0"/>
          <w:numId w:val="7"/>
        </w:numPr>
        <w:spacing w:line="360" w:lineRule="auto"/>
        <w:ind w:firstLineChars="0"/>
        <w:jc w:val="left"/>
        <w:rPr>
          <w:rFonts w:ascii="宋体" w:hAnsi="宋体" w:cs="宋体"/>
          <w:kern w:val="0"/>
          <w:szCs w:val="20"/>
        </w:rPr>
      </w:pPr>
      <w:r>
        <w:rPr>
          <w:rFonts w:hint="eastAsia" w:ascii="宋体" w:hAnsi="宋体" w:cs="宋体"/>
          <w:kern w:val="0"/>
          <w:szCs w:val="20"/>
        </w:rPr>
        <w:t>供应商须提供</w:t>
      </w:r>
      <w:r>
        <w:rPr>
          <w:rFonts w:hint="eastAsia" w:ascii="宋体" w:hAnsi="宋体" w:cs="仿宋"/>
        </w:rPr>
        <w:t>近半年内本产品(含桶装水和瓶装水)</w:t>
      </w:r>
      <w:r>
        <w:rPr>
          <w:rFonts w:hint="eastAsia"/>
        </w:rPr>
        <w:t xml:space="preserve"> </w:t>
      </w:r>
      <w:r>
        <w:rPr>
          <w:rFonts w:hint="eastAsia" w:ascii="宋体" w:hAnsi="宋体" w:cs="仿宋"/>
        </w:rPr>
        <w:t>水质检测合格报告各1份；</w:t>
      </w:r>
    </w:p>
    <w:p>
      <w:pPr>
        <w:numPr>
          <w:ilvl w:val="0"/>
          <w:numId w:val="7"/>
        </w:numPr>
        <w:spacing w:line="360" w:lineRule="auto"/>
        <w:rPr>
          <w:rFonts w:ascii="宋体" w:hAnsi="宋体" w:cs="宋体"/>
          <w:b/>
          <w:bCs/>
          <w:kern w:val="0"/>
          <w:szCs w:val="20"/>
        </w:rPr>
      </w:pPr>
      <w:r>
        <w:t>供货商须是饮用水生产厂家或授权经销商，生产厂家需提供相关厂家证明（厂家证明可为</w:t>
      </w:r>
      <w:r>
        <w:rPr>
          <w:rFonts w:hint="eastAsia"/>
        </w:rPr>
        <w:t>营业执照</w:t>
      </w:r>
      <w:r>
        <w:t>等可以证明供应商为本次竞价项目提供产品的厂家即可）</w:t>
      </w:r>
      <w:r>
        <w:rPr>
          <w:rFonts w:hint="eastAsia"/>
        </w:rPr>
        <w:t>；</w:t>
      </w:r>
      <w:r>
        <w:rPr>
          <w:rFonts w:ascii="宋体" w:hAnsi="宋体"/>
          <w:color w:val="000000"/>
          <w:szCs w:val="21"/>
          <w:shd w:val="clear" w:color="auto" w:fill="FFFFFF"/>
        </w:rPr>
        <w:t>授权经销商</w:t>
      </w:r>
      <w:r>
        <w:rPr>
          <w:rFonts w:hint="eastAsia" w:ascii="宋体" w:hAnsi="宋体"/>
          <w:color w:val="000000"/>
          <w:szCs w:val="21"/>
          <w:shd w:val="clear" w:color="auto" w:fill="FFFFFF"/>
        </w:rPr>
        <w:t>则需</w:t>
      </w:r>
      <w:r>
        <w:rPr>
          <w:rFonts w:hint="eastAsia" w:ascii="宋体" w:hAnsi="宋体" w:cs="宋体"/>
          <w:kern w:val="0"/>
          <w:szCs w:val="21"/>
        </w:rPr>
        <w:t>具有</w:t>
      </w:r>
      <w:r>
        <w:rPr>
          <w:rFonts w:hint="eastAsia" w:ascii="宋体" w:hAnsi="宋体" w:cs="仿宋"/>
          <w:szCs w:val="21"/>
        </w:rPr>
        <w:t>农夫山泉股份有限公司授权的19L桶装水及380ml瓶装水</w:t>
      </w:r>
      <w:r>
        <w:rPr>
          <w:rFonts w:hint="eastAsia" w:ascii="宋体" w:hAnsi="宋体" w:cs="仿宋"/>
          <w:color w:val="000000"/>
          <w:szCs w:val="21"/>
        </w:rPr>
        <w:t>的</w:t>
      </w:r>
      <w:r>
        <w:rPr>
          <w:rFonts w:hint="eastAsia" w:ascii="宋体" w:hAnsi="宋体" w:cs="仿宋"/>
          <w:szCs w:val="21"/>
        </w:rPr>
        <w:t>代理或销售权。</w:t>
      </w:r>
    </w:p>
    <w:p>
      <w:pPr>
        <w:pStyle w:val="18"/>
        <w:numPr>
          <w:ilvl w:val="0"/>
          <w:numId w:val="3"/>
        </w:numPr>
        <w:spacing w:line="360" w:lineRule="auto"/>
        <w:ind w:left="422" w:hanging="421" w:hangingChars="200"/>
        <w:rPr>
          <w:rStyle w:val="14"/>
          <w:rFonts w:ascii="宋体" w:hAnsi="宋体" w:eastAsia="宋体"/>
          <w:bCs w:val="0"/>
        </w:rPr>
      </w:pPr>
      <w:r>
        <w:rPr>
          <w:rStyle w:val="14"/>
          <w:rFonts w:hint="eastAsia" w:ascii="宋体" w:hAnsi="宋体" w:eastAsia="宋体"/>
          <w:bCs w:val="0"/>
        </w:rPr>
        <w:t>包组二报名要求（</w:t>
      </w:r>
      <w:r>
        <w:rPr>
          <w:rFonts w:hint="eastAsia" w:ascii="宋体" w:hAnsi="宋体" w:eastAsia="宋体"/>
          <w:szCs w:val="21"/>
        </w:rPr>
        <w:t>参与竞价的</w:t>
      </w:r>
      <w:r>
        <w:rPr>
          <w:rStyle w:val="14"/>
          <w:rFonts w:hint="eastAsia" w:ascii="宋体" w:hAnsi="宋体" w:eastAsia="宋体"/>
          <w:bCs w:val="0"/>
        </w:rPr>
        <w:t>供应商资质要求:</w:t>
      </w:r>
      <w:r>
        <w:rPr>
          <w:rStyle w:val="14"/>
          <w:rFonts w:hint="eastAsia" w:ascii="宋体" w:hAnsi="宋体" w:eastAsia="宋体"/>
          <w:b w:val="0"/>
          <w:szCs w:val="21"/>
        </w:rPr>
        <w:t xml:space="preserve"> 报名时需要提供以下</w:t>
      </w:r>
      <w:r>
        <w:rPr>
          <w:rStyle w:val="14"/>
          <w:rFonts w:hint="eastAsia" w:ascii="宋体" w:hAnsi="宋体" w:eastAsia="宋体"/>
          <w:szCs w:val="21"/>
          <w:u w:val="double"/>
        </w:rPr>
        <w:t>盖章</w:t>
      </w:r>
      <w:r>
        <w:rPr>
          <w:rStyle w:val="14"/>
          <w:rFonts w:hint="eastAsia" w:ascii="宋体" w:hAnsi="宋体" w:eastAsia="宋体"/>
          <w:b w:val="0"/>
          <w:szCs w:val="21"/>
        </w:rPr>
        <w:t>资料，</w:t>
      </w:r>
      <w:r>
        <w:rPr>
          <w:rFonts w:hint="eastAsia" w:ascii="宋体" w:hAnsi="宋体" w:eastAsia="宋体"/>
          <w:szCs w:val="21"/>
        </w:rPr>
        <w:t>并对上传的报名文件资料承担责任</w:t>
      </w:r>
      <w:r>
        <w:rPr>
          <w:rStyle w:val="14"/>
          <w:rFonts w:hint="eastAsia" w:ascii="宋体" w:hAnsi="宋体" w:eastAsia="宋体"/>
          <w:bCs w:val="0"/>
        </w:rPr>
        <w:t>）</w:t>
      </w:r>
      <w:bookmarkStart w:id="3" w:name="_GoBack"/>
      <w:bookmarkEnd w:id="3"/>
    </w:p>
    <w:p>
      <w:pPr>
        <w:pStyle w:val="18"/>
        <w:widowControl/>
        <w:numPr>
          <w:ilvl w:val="0"/>
          <w:numId w:val="8"/>
        </w:numPr>
        <w:spacing w:line="360" w:lineRule="auto"/>
        <w:ind w:firstLineChars="0"/>
        <w:rPr>
          <w:rFonts w:ascii="宋体" w:hAnsi="宋体" w:eastAsia="宋体" w:cs="宋体"/>
          <w:kern w:val="0"/>
          <w:szCs w:val="20"/>
        </w:rPr>
      </w:pPr>
      <w:r>
        <w:rPr>
          <w:rStyle w:val="14"/>
          <w:rFonts w:hint="eastAsia" w:ascii="宋体" w:hAnsi="宋体" w:eastAsia="宋体"/>
          <w:bCs w:val="0"/>
        </w:rPr>
        <w:t xml:space="preserve"> </w:t>
      </w:r>
      <w:r>
        <w:rPr>
          <w:rFonts w:hint="eastAsia" w:ascii="宋体" w:hAnsi="宋体" w:eastAsia="宋体" w:cs="宋体"/>
          <w:color w:val="000000"/>
          <w:kern w:val="0"/>
          <w:szCs w:val="20"/>
        </w:rPr>
        <w:t>具有独立承担民事责任的在中华人民共和国境内注册的法人或其他组织（提供法人或其他组织的营业执照等证明材料）。</w:t>
      </w:r>
    </w:p>
    <w:p>
      <w:pPr>
        <w:pStyle w:val="18"/>
        <w:widowControl/>
        <w:numPr>
          <w:ilvl w:val="0"/>
          <w:numId w:val="8"/>
        </w:numPr>
        <w:spacing w:line="360" w:lineRule="auto"/>
        <w:ind w:firstLineChars="0"/>
        <w:rPr>
          <w:rFonts w:ascii="宋体" w:hAnsi="宋体" w:eastAsia="宋体" w:cs="宋体"/>
          <w:kern w:val="0"/>
          <w:szCs w:val="20"/>
        </w:rPr>
      </w:pPr>
      <w:r>
        <w:rPr>
          <w:rFonts w:hint="eastAsia" w:ascii="宋体" w:hAnsi="宋体" w:eastAsia="宋体" w:cs="宋体"/>
          <w:kern w:val="0"/>
          <w:szCs w:val="21"/>
        </w:rPr>
        <w:t>供应商完全响应本项目用户需求的条款、内容及要求的，提供用户需求书响应声明函即可</w:t>
      </w:r>
      <w:r>
        <w:rPr>
          <w:rFonts w:hint="eastAsia" w:ascii="宋体" w:hAnsi="宋体" w:eastAsia="宋体" w:cs="宋体"/>
          <w:b/>
          <w:kern w:val="0"/>
          <w:szCs w:val="21"/>
        </w:rPr>
        <w:t>，格式详见附件；</w:t>
      </w:r>
    </w:p>
    <w:p>
      <w:pPr>
        <w:pStyle w:val="18"/>
        <w:numPr>
          <w:ilvl w:val="0"/>
          <w:numId w:val="8"/>
        </w:numPr>
        <w:spacing w:line="360" w:lineRule="auto"/>
        <w:ind w:firstLineChars="0"/>
        <w:rPr>
          <w:rFonts w:ascii="宋体" w:hAnsi="宋体" w:eastAsia="宋体" w:cs="宋体"/>
          <w:kern w:val="0"/>
          <w:szCs w:val="20"/>
        </w:rPr>
      </w:pPr>
      <w:r>
        <w:rPr>
          <w:rFonts w:hint="eastAsia" w:ascii="宋体" w:hAnsi="宋体" w:eastAsia="宋体" w:cs="宋体"/>
          <w:kern w:val="0"/>
          <w:szCs w:val="20"/>
        </w:rPr>
        <w:t>报名供应商须具备《中华人民共和国政府采购法》第二十二条所规定的条件；本项目不接受联合体竞价；提供供应商资格声明函，</w:t>
      </w:r>
      <w:r>
        <w:rPr>
          <w:rFonts w:hint="eastAsia" w:ascii="宋体" w:hAnsi="宋体" w:eastAsia="宋体" w:cs="宋体"/>
          <w:b/>
          <w:kern w:val="0"/>
          <w:szCs w:val="20"/>
        </w:rPr>
        <w:t>格式详见附件；</w:t>
      </w:r>
    </w:p>
    <w:p>
      <w:pPr>
        <w:numPr>
          <w:ilvl w:val="0"/>
          <w:numId w:val="8"/>
        </w:numPr>
        <w:spacing w:line="360" w:lineRule="auto"/>
        <w:rPr>
          <w:rFonts w:ascii="宋体" w:hAnsi="宋体" w:cs="宋体"/>
          <w:b/>
          <w:bCs/>
          <w:kern w:val="0"/>
          <w:szCs w:val="20"/>
        </w:rPr>
      </w:pPr>
      <w:r>
        <w:rPr>
          <w:rFonts w:hint="eastAsia"/>
          <w:color w:val="000000"/>
          <w:szCs w:val="21"/>
          <w:shd w:val="clear" w:color="auto" w:fill="FFFFFF"/>
        </w:rPr>
        <w:t>供应商具备有效的食品经营许可证或食品生产许可证；（提供证书复印件）</w:t>
      </w:r>
      <w:r>
        <w:t>【如国家另有规定的，则从其规定】</w:t>
      </w:r>
    </w:p>
    <w:p>
      <w:pPr>
        <w:pStyle w:val="18"/>
        <w:widowControl/>
        <w:numPr>
          <w:ilvl w:val="0"/>
          <w:numId w:val="8"/>
        </w:numPr>
        <w:spacing w:line="360" w:lineRule="auto"/>
        <w:ind w:firstLineChars="0"/>
        <w:jc w:val="left"/>
        <w:rPr>
          <w:rFonts w:ascii="宋体" w:hAnsi="宋体" w:cs="宋体"/>
          <w:kern w:val="0"/>
          <w:szCs w:val="20"/>
        </w:rPr>
      </w:pPr>
      <w:r>
        <w:rPr>
          <w:rFonts w:hint="eastAsia" w:ascii="宋体" w:hAnsi="宋体" w:cs="宋体"/>
          <w:kern w:val="0"/>
          <w:szCs w:val="20"/>
        </w:rPr>
        <w:t>供应商须提供</w:t>
      </w:r>
      <w:r>
        <w:rPr>
          <w:rFonts w:hint="eastAsia" w:ascii="宋体" w:hAnsi="宋体" w:cs="仿宋"/>
        </w:rPr>
        <w:t>近半年内本产品(含桶装水)</w:t>
      </w:r>
      <w:r>
        <w:rPr>
          <w:rFonts w:hint="eastAsia"/>
        </w:rPr>
        <w:t xml:space="preserve"> </w:t>
      </w:r>
      <w:r>
        <w:rPr>
          <w:rFonts w:hint="eastAsia" w:ascii="宋体" w:hAnsi="宋体" w:cs="仿宋"/>
        </w:rPr>
        <w:t>水质检测合格报告1份；</w:t>
      </w:r>
    </w:p>
    <w:p>
      <w:pPr>
        <w:numPr>
          <w:ilvl w:val="0"/>
          <w:numId w:val="8"/>
        </w:numPr>
        <w:spacing w:line="360" w:lineRule="auto"/>
        <w:rPr>
          <w:rFonts w:ascii="宋体" w:hAnsi="宋体" w:cs="宋体"/>
          <w:b/>
          <w:bCs/>
          <w:kern w:val="0"/>
          <w:szCs w:val="20"/>
        </w:rPr>
      </w:pPr>
      <w:r>
        <w:t>供货商须是饮用水生产厂家或授权经销商，生产厂家需提供相关厂家证明（厂家证明可为</w:t>
      </w:r>
      <w:r>
        <w:rPr>
          <w:rFonts w:hint="eastAsia"/>
        </w:rPr>
        <w:t>营业执照</w:t>
      </w:r>
      <w:r>
        <w:t>等可以证明供应商为本次竞价项目提供产品的厂家即可）</w:t>
      </w:r>
      <w:r>
        <w:rPr>
          <w:rFonts w:hint="eastAsia"/>
        </w:rPr>
        <w:t>；</w:t>
      </w:r>
      <w:r>
        <w:rPr>
          <w:rFonts w:ascii="宋体" w:hAnsi="宋体"/>
          <w:color w:val="000000"/>
          <w:szCs w:val="21"/>
          <w:shd w:val="clear" w:color="auto" w:fill="FFFFFF"/>
        </w:rPr>
        <w:t>授权经销商</w:t>
      </w:r>
      <w:r>
        <w:rPr>
          <w:rFonts w:hint="eastAsia" w:ascii="宋体" w:hAnsi="宋体"/>
          <w:color w:val="000000"/>
          <w:szCs w:val="21"/>
          <w:shd w:val="clear" w:color="auto" w:fill="FFFFFF"/>
        </w:rPr>
        <w:t>则需</w:t>
      </w:r>
      <w:r>
        <w:rPr>
          <w:rFonts w:hint="eastAsia" w:ascii="宋体" w:hAnsi="宋体" w:cs="宋体"/>
          <w:kern w:val="0"/>
          <w:szCs w:val="21"/>
        </w:rPr>
        <w:t>具有</w:t>
      </w:r>
      <w:r>
        <w:rPr>
          <w:rFonts w:hint="eastAsia" w:ascii="宋体" w:hAnsi="宋体" w:eastAsia="宋体" w:cs="仿宋"/>
          <w:szCs w:val="21"/>
        </w:rPr>
        <w:t>英洲古泉品牌厂家</w:t>
      </w:r>
      <w:r>
        <w:rPr>
          <w:rFonts w:hint="eastAsia" w:ascii="宋体" w:hAnsi="宋体" w:cs="仿宋"/>
          <w:szCs w:val="21"/>
        </w:rPr>
        <w:t>授权的</w:t>
      </w:r>
      <w:r>
        <w:rPr>
          <w:rFonts w:ascii="宋体" w:hAnsi="宋体" w:cs="仿宋"/>
          <w:szCs w:val="21"/>
        </w:rPr>
        <w:t>17.5</w:t>
      </w:r>
      <w:r>
        <w:rPr>
          <w:rFonts w:hint="eastAsia" w:ascii="宋体" w:hAnsi="宋体" w:cs="仿宋"/>
          <w:szCs w:val="21"/>
        </w:rPr>
        <w:t>L桶装水</w:t>
      </w:r>
      <w:r>
        <w:rPr>
          <w:rFonts w:hint="eastAsia" w:ascii="宋体" w:hAnsi="宋体" w:cs="仿宋"/>
          <w:color w:val="000000"/>
          <w:szCs w:val="21"/>
        </w:rPr>
        <w:t>的</w:t>
      </w:r>
      <w:r>
        <w:rPr>
          <w:rFonts w:hint="eastAsia" w:ascii="宋体" w:hAnsi="宋体" w:cs="仿宋"/>
          <w:szCs w:val="21"/>
        </w:rPr>
        <w:t>代理或销售权。</w:t>
      </w:r>
    </w:p>
    <w:p>
      <w:pPr>
        <w:pStyle w:val="18"/>
        <w:numPr>
          <w:ilvl w:val="0"/>
          <w:numId w:val="3"/>
        </w:numPr>
        <w:spacing w:line="360" w:lineRule="auto"/>
        <w:ind w:firstLineChars="0"/>
        <w:rPr>
          <w:rStyle w:val="14"/>
          <w:rFonts w:ascii="宋体" w:hAnsi="宋体" w:eastAsia="宋体"/>
          <w:bCs w:val="0"/>
        </w:rPr>
      </w:pPr>
      <w:r>
        <w:rPr>
          <w:rStyle w:val="14"/>
          <w:rFonts w:hint="eastAsia" w:ascii="宋体" w:hAnsi="宋体" w:eastAsia="宋体"/>
          <w:bCs w:val="0"/>
        </w:rPr>
        <w:t>报价要求</w:t>
      </w:r>
      <w:r>
        <w:rPr>
          <w:rStyle w:val="14"/>
          <w:rFonts w:hint="eastAsia" w:ascii="宋体" w:hAnsi="宋体" w:eastAsia="宋体"/>
          <w:szCs w:val="21"/>
        </w:rPr>
        <w:t>（</w:t>
      </w:r>
      <w:r>
        <w:rPr>
          <w:rStyle w:val="14"/>
          <w:rFonts w:hint="eastAsia" w:ascii="宋体" w:hAnsi="宋体" w:eastAsia="宋体"/>
          <w:b w:val="0"/>
          <w:szCs w:val="21"/>
        </w:rPr>
        <w:t>报价时需要提供以下</w:t>
      </w:r>
      <w:r>
        <w:rPr>
          <w:rStyle w:val="14"/>
          <w:rFonts w:hint="eastAsia" w:ascii="宋体" w:hAnsi="宋体" w:eastAsia="宋体"/>
          <w:szCs w:val="21"/>
          <w:u w:val="double"/>
        </w:rPr>
        <w:t>盖章</w:t>
      </w:r>
      <w:r>
        <w:rPr>
          <w:rStyle w:val="14"/>
          <w:rFonts w:hint="eastAsia" w:ascii="宋体" w:hAnsi="宋体" w:eastAsia="宋体"/>
          <w:b w:val="0"/>
          <w:szCs w:val="21"/>
        </w:rPr>
        <w:t>资料，</w:t>
      </w:r>
      <w:r>
        <w:rPr>
          <w:rFonts w:hint="eastAsia" w:ascii="宋体" w:hAnsi="宋体" w:eastAsia="宋体"/>
          <w:szCs w:val="21"/>
        </w:rPr>
        <w:t>并对上传的竞价文件资料承担责任</w:t>
      </w:r>
      <w:r>
        <w:rPr>
          <w:rStyle w:val="14"/>
          <w:rFonts w:hint="eastAsia" w:ascii="宋体" w:hAnsi="宋体" w:eastAsia="宋体"/>
          <w:szCs w:val="21"/>
        </w:rPr>
        <w:t>）</w:t>
      </w:r>
    </w:p>
    <w:p>
      <w:pPr>
        <w:pStyle w:val="18"/>
        <w:numPr>
          <w:ilvl w:val="0"/>
          <w:numId w:val="9"/>
        </w:numPr>
        <w:spacing w:line="360" w:lineRule="auto"/>
        <w:ind w:firstLineChars="0"/>
        <w:rPr>
          <w:rFonts w:ascii="宋体" w:hAnsi="宋体" w:eastAsia="宋体"/>
        </w:rPr>
      </w:pPr>
      <w:r>
        <w:rPr>
          <w:rFonts w:hint="eastAsia" w:ascii="宋体" w:hAnsi="宋体" w:eastAsia="宋体"/>
          <w:szCs w:val="21"/>
        </w:rPr>
        <w:t>通过报名供应商应根据本公告要求，在规定的竞价时间内对采购项目进行报价，同时按本公告要求完整</w:t>
      </w:r>
      <w:r>
        <w:rPr>
          <w:rFonts w:hint="eastAsia" w:ascii="宋体" w:hAnsi="宋体" w:eastAsia="宋体" w:cs="宋体"/>
          <w:szCs w:val="21"/>
          <w:lang w:eastAsia="zh-TW"/>
        </w:rPr>
        <w:t>、真实、准确地</w:t>
      </w:r>
      <w:r>
        <w:rPr>
          <w:rFonts w:hint="eastAsia" w:ascii="宋体" w:hAnsi="宋体" w:eastAsia="宋体" w:cs="宋体"/>
          <w:szCs w:val="21"/>
        </w:rPr>
        <w:t>填写并</w:t>
      </w:r>
      <w:r>
        <w:rPr>
          <w:rFonts w:hint="eastAsia" w:ascii="宋体" w:hAnsi="宋体" w:eastAsia="宋体"/>
          <w:szCs w:val="21"/>
        </w:rPr>
        <w:t>上传相应包组</w:t>
      </w:r>
      <w:r>
        <w:rPr>
          <w:rFonts w:hint="eastAsia" w:ascii="宋体" w:hAnsi="宋体" w:eastAsia="宋体"/>
          <w:b/>
          <w:szCs w:val="21"/>
        </w:rPr>
        <w:t>报价附件（包组一报价表或包组二报价表）</w:t>
      </w:r>
      <w:r>
        <w:rPr>
          <w:rFonts w:hint="eastAsia" w:ascii="宋体" w:hAnsi="宋体" w:eastAsia="宋体"/>
          <w:szCs w:val="21"/>
        </w:rPr>
        <w:t>。</w:t>
      </w:r>
    </w:p>
    <w:p>
      <w:pPr>
        <w:pStyle w:val="18"/>
        <w:numPr>
          <w:ilvl w:val="0"/>
          <w:numId w:val="9"/>
        </w:numPr>
        <w:spacing w:line="360" w:lineRule="auto"/>
        <w:ind w:firstLineChars="0"/>
        <w:rPr>
          <w:rFonts w:ascii="宋体" w:hAnsi="宋体" w:eastAsia="宋体"/>
          <w:b/>
          <w:bCs/>
        </w:rPr>
      </w:pPr>
      <w:r>
        <w:rPr>
          <w:rFonts w:hint="eastAsia" w:ascii="宋体" w:hAnsi="宋体" w:eastAsia="宋体"/>
          <w:b/>
          <w:bCs/>
        </w:rPr>
        <w:t>包组一和包组二可兼投兼中。</w:t>
      </w:r>
    </w:p>
    <w:p>
      <w:pPr>
        <w:pStyle w:val="18"/>
        <w:numPr>
          <w:ilvl w:val="0"/>
          <w:numId w:val="9"/>
        </w:numPr>
        <w:spacing w:line="360" w:lineRule="auto"/>
        <w:ind w:firstLineChars="0"/>
        <w:rPr>
          <w:rFonts w:ascii="宋体" w:hAnsi="宋体" w:eastAsia="宋体"/>
          <w:b/>
          <w:u w:val="double"/>
        </w:rPr>
      </w:pPr>
      <w:r>
        <w:rPr>
          <w:rFonts w:hint="eastAsia" w:ascii="宋体" w:hAnsi="宋体" w:eastAsia="宋体"/>
          <w:b/>
          <w:szCs w:val="21"/>
          <w:u w:val="double"/>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pPr>
        <w:pStyle w:val="18"/>
        <w:numPr>
          <w:ilvl w:val="0"/>
          <w:numId w:val="3"/>
        </w:numPr>
        <w:spacing w:line="360" w:lineRule="auto"/>
        <w:ind w:firstLineChars="0"/>
        <w:rPr>
          <w:rStyle w:val="14"/>
          <w:rFonts w:ascii="宋体" w:hAnsi="宋体" w:eastAsia="宋体"/>
          <w:bCs w:val="0"/>
        </w:rPr>
      </w:pPr>
      <w:r>
        <w:rPr>
          <w:rStyle w:val="14"/>
          <w:rFonts w:hint="eastAsia" w:ascii="宋体" w:hAnsi="宋体" w:eastAsia="宋体"/>
          <w:bCs w:val="0"/>
        </w:rPr>
        <w:t>确定成交候选人</w:t>
      </w:r>
    </w:p>
    <w:p>
      <w:pPr>
        <w:pStyle w:val="18"/>
        <w:numPr>
          <w:ilvl w:val="0"/>
          <w:numId w:val="10"/>
        </w:numPr>
        <w:spacing w:line="360" w:lineRule="auto"/>
        <w:ind w:firstLineChars="0"/>
        <w:rPr>
          <w:rFonts w:ascii="宋体" w:hAnsi="宋体" w:eastAsia="宋体"/>
        </w:rPr>
      </w:pPr>
      <w:r>
        <w:rPr>
          <w:rFonts w:hint="eastAsia" w:ascii="宋体" w:hAnsi="宋体" w:eastAsia="宋体"/>
          <w:szCs w:val="21"/>
        </w:rPr>
        <w:t>本</w:t>
      </w:r>
      <w:r>
        <w:rPr>
          <w:rFonts w:hint="eastAsia" w:ascii="宋体" w:hAnsi="宋体" w:cs="宋体"/>
          <w:color w:val="000000"/>
          <w:kern w:val="0"/>
          <w:szCs w:val="21"/>
        </w:rPr>
        <w:t>项目以下浮率形式进行报价，如项目存在最高限价或单价最高限价，成交总金额（单价）=最高限价（单价最高限价）×（1-下浮率）。报价时间截止后，系统按下浮率由高到低顺序排列，下浮率最高的为第一成交候选人，报下浮率相同的，按报价时间在前的为第一成交候选人；报下浮率次高的为第二成交候选人，以此类推。（示例：如A项目采购一批饮用水，以实际供应量进行结算，该项目以下浮率形式报价，饮用水预算单价为</w:t>
      </w:r>
      <w:r>
        <w:rPr>
          <w:rFonts w:ascii="宋体" w:hAnsi="宋体" w:cs="宋体"/>
          <w:color w:val="000000"/>
          <w:kern w:val="0"/>
          <w:szCs w:val="21"/>
        </w:rPr>
        <w:t>18.5</w:t>
      </w:r>
      <w:r>
        <w:rPr>
          <w:rFonts w:hint="eastAsia" w:ascii="宋体" w:hAnsi="宋体" w:cs="宋体"/>
          <w:color w:val="000000"/>
          <w:kern w:val="0"/>
          <w:szCs w:val="21"/>
        </w:rPr>
        <w:t>元/桶，某供应商报下浮率为10%，则成交单价=</w:t>
      </w:r>
      <w:r>
        <w:rPr>
          <w:rFonts w:ascii="宋体" w:hAnsi="宋体" w:cs="宋体"/>
          <w:color w:val="000000"/>
          <w:kern w:val="0"/>
          <w:szCs w:val="21"/>
        </w:rPr>
        <w:t>18.5</w:t>
      </w:r>
      <w:r>
        <w:rPr>
          <w:rFonts w:hint="eastAsia" w:ascii="宋体" w:hAnsi="宋体" w:cs="宋体"/>
          <w:color w:val="000000"/>
          <w:kern w:val="0"/>
          <w:szCs w:val="21"/>
        </w:rPr>
        <w:t>元/桶*（1-10%）=</w:t>
      </w:r>
      <w:r>
        <w:rPr>
          <w:rFonts w:ascii="宋体" w:hAnsi="宋体" w:cs="宋体"/>
          <w:color w:val="000000"/>
          <w:kern w:val="0"/>
          <w:szCs w:val="21"/>
        </w:rPr>
        <w:t>16.65</w:t>
      </w:r>
      <w:r>
        <w:rPr>
          <w:rFonts w:hint="eastAsia" w:ascii="宋体" w:hAnsi="宋体" w:cs="宋体"/>
          <w:color w:val="000000"/>
          <w:kern w:val="0"/>
          <w:szCs w:val="21"/>
        </w:rPr>
        <w:t>元/桶）。</w:t>
      </w:r>
    </w:p>
    <w:p>
      <w:pPr>
        <w:pStyle w:val="18"/>
        <w:numPr>
          <w:ilvl w:val="0"/>
          <w:numId w:val="3"/>
        </w:numPr>
        <w:spacing w:line="360" w:lineRule="auto"/>
        <w:ind w:firstLineChars="0"/>
        <w:rPr>
          <w:rFonts w:ascii="宋体" w:hAnsi="宋体" w:eastAsia="宋体"/>
          <w:b/>
          <w:szCs w:val="21"/>
        </w:rPr>
      </w:pPr>
      <w:r>
        <w:rPr>
          <w:rFonts w:hint="eastAsia" w:ascii="宋体" w:hAnsi="宋体" w:eastAsia="宋体"/>
          <w:b/>
          <w:szCs w:val="21"/>
        </w:rPr>
        <w:t>无效报价</w:t>
      </w:r>
    </w:p>
    <w:p>
      <w:pPr>
        <w:numPr>
          <w:ilvl w:val="0"/>
          <w:numId w:val="11"/>
        </w:numPr>
        <w:rPr>
          <w:rFonts w:ascii="宋体" w:hAnsi="宋体"/>
          <w:szCs w:val="21"/>
        </w:rPr>
      </w:pPr>
      <w:r>
        <w:rPr>
          <w:rFonts w:hint="eastAsia" w:ascii="宋体" w:hAnsi="宋体"/>
          <w:szCs w:val="21"/>
        </w:rPr>
        <w:t>下浮率报价没有大于或等于100%，也没有为负数，且是固定唯一值的，否则为无效报价。</w:t>
      </w:r>
    </w:p>
    <w:p>
      <w:pPr>
        <w:pStyle w:val="18"/>
        <w:numPr>
          <w:ilvl w:val="0"/>
          <w:numId w:val="11"/>
        </w:numPr>
        <w:spacing w:line="360" w:lineRule="auto"/>
        <w:ind w:firstLineChars="0"/>
        <w:rPr>
          <w:rFonts w:ascii="宋体" w:hAnsi="宋体" w:eastAsia="宋体"/>
          <w:szCs w:val="21"/>
        </w:rPr>
      </w:pPr>
      <w:r>
        <w:rPr>
          <w:rFonts w:hint="eastAsia" w:ascii="宋体" w:hAnsi="宋体" w:eastAsia="宋体"/>
          <w:szCs w:val="21"/>
        </w:rPr>
        <w:t>参与竞价的</w:t>
      </w:r>
      <w:r>
        <w:rPr>
          <w:rFonts w:hint="eastAsia" w:ascii="宋体" w:hAnsi="宋体" w:eastAsia="宋体"/>
        </w:rPr>
        <w:t>供应商报价超过最高限价或低于最低限价或超过项目对应产品单项最高限价的视为无效报价。</w:t>
      </w:r>
    </w:p>
    <w:p>
      <w:pPr>
        <w:pStyle w:val="18"/>
        <w:numPr>
          <w:ilvl w:val="0"/>
          <w:numId w:val="11"/>
        </w:numPr>
        <w:spacing w:line="360" w:lineRule="auto"/>
        <w:ind w:firstLineChars="0"/>
        <w:rPr>
          <w:rFonts w:ascii="宋体" w:hAnsi="宋体" w:eastAsia="宋体"/>
          <w:szCs w:val="21"/>
        </w:rPr>
      </w:pPr>
      <w:r>
        <w:rPr>
          <w:rFonts w:hint="eastAsia" w:ascii="宋体" w:hAnsi="宋体" w:eastAsia="宋体"/>
          <w:szCs w:val="21"/>
        </w:rPr>
        <w:t>参与竞价的</w:t>
      </w:r>
      <w:r>
        <w:rPr>
          <w:rFonts w:hint="eastAsia" w:ascii="宋体" w:hAnsi="宋体" w:eastAsia="宋体"/>
          <w:bCs/>
          <w:szCs w:val="21"/>
        </w:rPr>
        <w:t>供应商须提供本项目要求的资质文件，如果不按公告规定或竞价文件要求等相关规定提供符合要求的资质文件，将被视为无效报价；</w:t>
      </w:r>
    </w:p>
    <w:p>
      <w:pPr>
        <w:pStyle w:val="18"/>
        <w:numPr>
          <w:ilvl w:val="0"/>
          <w:numId w:val="11"/>
        </w:numPr>
        <w:spacing w:line="360" w:lineRule="auto"/>
        <w:ind w:firstLineChars="0"/>
        <w:rPr>
          <w:rFonts w:ascii="宋体" w:hAnsi="宋体" w:eastAsia="宋体"/>
          <w:szCs w:val="21"/>
        </w:rPr>
      </w:pPr>
      <w:r>
        <w:rPr>
          <w:rFonts w:hint="eastAsia" w:ascii="宋体" w:hAnsi="宋体" w:eastAsia="宋体"/>
          <w:szCs w:val="21"/>
        </w:rPr>
        <w:t>参与竞价的</w:t>
      </w:r>
      <w:r>
        <w:rPr>
          <w:rFonts w:hint="eastAsia" w:ascii="宋体" w:hAnsi="宋体" w:eastAsia="宋体"/>
          <w:bCs/>
          <w:szCs w:val="21"/>
        </w:rPr>
        <w:t>供应商须对本项目采购内容进行整体报价，任何只对其中一部分内容进行的报价都被视为无效报价。</w:t>
      </w:r>
    </w:p>
    <w:p>
      <w:pPr>
        <w:pStyle w:val="18"/>
        <w:numPr>
          <w:ilvl w:val="0"/>
          <w:numId w:val="11"/>
        </w:numPr>
        <w:spacing w:line="360" w:lineRule="auto"/>
        <w:ind w:firstLineChars="0"/>
        <w:rPr>
          <w:rFonts w:ascii="宋体" w:hAnsi="宋体" w:eastAsia="宋体"/>
          <w:color w:val="4F81BD" w:themeColor="accent1"/>
          <w:szCs w:val="21"/>
          <w14:textFill>
            <w14:solidFill>
              <w14:schemeClr w14:val="accent1"/>
            </w14:solidFill>
          </w14:textFill>
        </w:rPr>
      </w:pPr>
      <w:r>
        <w:rPr>
          <w:rFonts w:ascii="宋体" w:hAnsi="宋体" w:eastAsia="宋体"/>
          <w:u w:val="double"/>
        </w:rPr>
        <w:t>报价表</w:t>
      </w:r>
      <w:r>
        <w:rPr>
          <w:rFonts w:hint="eastAsia" w:ascii="宋体" w:hAnsi="宋体" w:eastAsia="宋体"/>
          <w:u w:val="double"/>
        </w:rPr>
        <w:t>以及有报价供应商落款的报价文件</w:t>
      </w:r>
      <w:r>
        <w:rPr>
          <w:rFonts w:ascii="宋体" w:hAnsi="宋体" w:eastAsia="宋体"/>
          <w:u w:val="double"/>
        </w:rPr>
        <w:t>必须加盖</w:t>
      </w:r>
      <w:r>
        <w:rPr>
          <w:rFonts w:hint="eastAsia" w:ascii="宋体" w:hAnsi="宋体" w:eastAsia="宋体"/>
          <w:u w:val="double"/>
        </w:rPr>
        <w:t>报价供应商</w:t>
      </w:r>
      <w:r>
        <w:rPr>
          <w:rFonts w:ascii="宋体" w:hAnsi="宋体" w:eastAsia="宋体"/>
          <w:u w:val="double"/>
        </w:rPr>
        <w:t>公章，否则视为无效报价</w:t>
      </w:r>
      <w:r>
        <w:rPr>
          <w:rFonts w:hint="eastAsia" w:ascii="宋体" w:hAnsi="宋体" w:eastAsia="宋体"/>
          <w:color w:val="4F81BD" w:themeColor="accent1"/>
          <w14:textFill>
            <w14:solidFill>
              <w14:schemeClr w14:val="accent1"/>
            </w14:solidFill>
          </w14:textFill>
        </w:rPr>
        <w:t>；</w:t>
      </w:r>
    </w:p>
    <w:p>
      <w:pPr>
        <w:pStyle w:val="8"/>
        <w:numPr>
          <w:ilvl w:val="0"/>
          <w:numId w:val="11"/>
        </w:numPr>
        <w:shd w:val="clear" w:color="auto" w:fill="FFFFFF"/>
        <w:spacing w:before="0" w:beforeAutospacing="0" w:after="0" w:afterAutospacing="0" w:line="360" w:lineRule="auto"/>
        <w:jc w:val="both"/>
        <w:rPr>
          <w:sz w:val="21"/>
          <w:szCs w:val="21"/>
        </w:rPr>
      </w:pPr>
      <w:r>
        <w:rPr>
          <w:sz w:val="21"/>
          <w:szCs w:val="21"/>
        </w:rPr>
        <w:t>大写金额和小写金额不一致的，以大写金额为准；单价金额小数点或者百分比有明显错位的，以报价表的总价为准，并修改单价；总价金额与按单价汇总金额不一致的，以单价金额计算结果为准</w:t>
      </w:r>
      <w:r>
        <w:rPr>
          <w:rFonts w:hint="eastAsia"/>
          <w:sz w:val="21"/>
          <w:szCs w:val="21"/>
        </w:rPr>
        <w:t>，</w:t>
      </w:r>
      <w:r>
        <w:rPr>
          <w:rFonts w:hint="eastAsia"/>
          <w:b/>
          <w:bCs/>
          <w:color w:val="000000"/>
          <w:sz w:val="21"/>
          <w:szCs w:val="21"/>
          <w:shd w:val="clear" w:color="auto" w:fill="FFFFFF"/>
        </w:rPr>
        <w:t>不接受总价优惠折扣形式的报价，供应商应将对项目的优惠直接在清单报价中体现出来。</w:t>
      </w:r>
      <w:r>
        <w:rPr>
          <w:rFonts w:hint="eastAsia"/>
          <w:sz w:val="21"/>
          <w:szCs w:val="21"/>
        </w:rPr>
        <w:t>如果供应商不接受对其错误的更正，其报价将被视为无效报价；</w:t>
      </w:r>
    </w:p>
    <w:p>
      <w:pPr>
        <w:pStyle w:val="8"/>
        <w:numPr>
          <w:ilvl w:val="0"/>
          <w:numId w:val="11"/>
        </w:numPr>
        <w:shd w:val="clear" w:color="auto" w:fill="FFFFFF"/>
        <w:spacing w:before="0" w:beforeAutospacing="0" w:after="0" w:afterAutospacing="0" w:line="360" w:lineRule="auto"/>
        <w:jc w:val="both"/>
        <w:rPr>
          <w:b/>
          <w:bCs/>
          <w:sz w:val="21"/>
          <w:szCs w:val="21"/>
          <w:u w:val="double"/>
        </w:rPr>
      </w:pPr>
      <w:r>
        <w:rPr>
          <w:rFonts w:hint="eastAsia"/>
          <w:b/>
          <w:bCs/>
          <w:sz w:val="21"/>
          <w:szCs w:val="21"/>
          <w:u w:val="double"/>
        </w:rPr>
        <w:t>按有关法律、法规、规章属于报价无效的。</w:t>
      </w:r>
    </w:p>
    <w:p>
      <w:pPr>
        <w:pStyle w:val="8"/>
        <w:numPr>
          <w:ilvl w:val="0"/>
          <w:numId w:val="11"/>
        </w:numPr>
        <w:shd w:val="clear" w:color="auto" w:fill="FFFFFF"/>
        <w:spacing w:before="0" w:beforeAutospacing="0" w:after="0" w:afterAutospacing="0" w:line="360" w:lineRule="auto"/>
        <w:jc w:val="both"/>
        <w:rPr>
          <w:sz w:val="21"/>
          <w:szCs w:val="21"/>
        </w:rPr>
      </w:pPr>
      <w:r>
        <w:rPr>
          <w:rFonts w:hint="eastAsia"/>
          <w:b/>
          <w:sz w:val="21"/>
          <w:szCs w:val="21"/>
        </w:rPr>
        <w:t>有下列情形之一的，视为串通竞价，其报价无效：</w:t>
      </w:r>
    </w:p>
    <w:p>
      <w:pPr>
        <w:pStyle w:val="18"/>
        <w:widowControl/>
        <w:numPr>
          <w:ilvl w:val="2"/>
          <w:numId w:val="12"/>
        </w:numPr>
        <w:spacing w:line="360" w:lineRule="auto"/>
        <w:ind w:firstLineChars="0"/>
        <w:rPr>
          <w:rFonts w:ascii="宋体" w:hAnsi="宋体" w:eastAsia="宋体"/>
          <w:szCs w:val="21"/>
        </w:rPr>
      </w:pPr>
      <w:r>
        <w:rPr>
          <w:rFonts w:hint="eastAsia" w:ascii="宋体" w:hAnsi="宋体" w:eastAsia="宋体"/>
          <w:szCs w:val="21"/>
        </w:rPr>
        <w:t>存在单位负责人为同一人或存在控股、管理关系的不同单位参与同一竞价项目；</w:t>
      </w:r>
    </w:p>
    <w:p>
      <w:pPr>
        <w:pStyle w:val="18"/>
        <w:widowControl/>
        <w:numPr>
          <w:ilvl w:val="2"/>
          <w:numId w:val="12"/>
        </w:numPr>
        <w:spacing w:line="360" w:lineRule="auto"/>
        <w:ind w:firstLineChars="0"/>
        <w:rPr>
          <w:rFonts w:ascii="宋体" w:hAnsi="宋体" w:eastAsia="宋体"/>
          <w:szCs w:val="21"/>
        </w:rPr>
      </w:pPr>
      <w:r>
        <w:rPr>
          <w:rFonts w:hint="eastAsia" w:ascii="宋体" w:hAnsi="宋体" w:eastAsia="宋体"/>
          <w:szCs w:val="21"/>
        </w:rPr>
        <w:t>不同供应商的响应文件由同一单位或者个人编制；</w:t>
      </w:r>
    </w:p>
    <w:p>
      <w:pPr>
        <w:pStyle w:val="18"/>
        <w:widowControl/>
        <w:numPr>
          <w:ilvl w:val="2"/>
          <w:numId w:val="12"/>
        </w:numPr>
        <w:spacing w:line="360" w:lineRule="auto"/>
        <w:ind w:firstLineChars="0"/>
        <w:rPr>
          <w:rFonts w:ascii="宋体" w:hAnsi="宋体" w:eastAsia="宋体"/>
          <w:szCs w:val="21"/>
        </w:rPr>
      </w:pPr>
      <w:r>
        <w:rPr>
          <w:rFonts w:hint="eastAsia" w:ascii="宋体" w:hAnsi="宋体" w:eastAsia="宋体"/>
          <w:szCs w:val="21"/>
        </w:rPr>
        <w:t>不同供应商委托同一单位或者个人办理竞价事宜；</w:t>
      </w:r>
    </w:p>
    <w:p>
      <w:pPr>
        <w:pStyle w:val="18"/>
        <w:widowControl/>
        <w:numPr>
          <w:ilvl w:val="2"/>
          <w:numId w:val="12"/>
        </w:numPr>
        <w:spacing w:line="360" w:lineRule="auto"/>
        <w:ind w:firstLineChars="0"/>
        <w:rPr>
          <w:rFonts w:ascii="宋体" w:hAnsi="宋体" w:eastAsia="宋体"/>
          <w:szCs w:val="21"/>
        </w:rPr>
      </w:pPr>
      <w:r>
        <w:rPr>
          <w:rFonts w:hint="eastAsia" w:ascii="宋体" w:hAnsi="宋体" w:eastAsia="宋体"/>
          <w:szCs w:val="21"/>
        </w:rPr>
        <w:t>不同供应商使用同一IP地址参与竞价；</w:t>
      </w:r>
    </w:p>
    <w:p>
      <w:pPr>
        <w:pStyle w:val="18"/>
        <w:widowControl/>
        <w:numPr>
          <w:ilvl w:val="2"/>
          <w:numId w:val="12"/>
        </w:numPr>
        <w:spacing w:line="360" w:lineRule="auto"/>
        <w:ind w:firstLineChars="0"/>
        <w:rPr>
          <w:rFonts w:ascii="宋体" w:hAnsi="宋体" w:eastAsia="宋体"/>
          <w:szCs w:val="21"/>
        </w:rPr>
      </w:pPr>
      <w:r>
        <w:rPr>
          <w:rFonts w:hint="eastAsia" w:ascii="宋体" w:hAnsi="宋体" w:eastAsia="宋体"/>
          <w:szCs w:val="21"/>
        </w:rPr>
        <w:t>不同供应商的响应文件载明的项目管理成员或者联系人员为同一人；</w:t>
      </w:r>
    </w:p>
    <w:p>
      <w:pPr>
        <w:pStyle w:val="18"/>
        <w:widowControl/>
        <w:numPr>
          <w:ilvl w:val="2"/>
          <w:numId w:val="12"/>
        </w:numPr>
        <w:spacing w:line="360" w:lineRule="auto"/>
        <w:ind w:firstLineChars="0"/>
        <w:rPr>
          <w:rFonts w:ascii="宋体" w:hAnsi="宋体" w:eastAsia="宋体"/>
          <w:szCs w:val="21"/>
        </w:rPr>
      </w:pPr>
      <w:r>
        <w:rPr>
          <w:rFonts w:hint="eastAsia" w:ascii="宋体" w:hAnsi="宋体" w:eastAsia="宋体"/>
          <w:szCs w:val="21"/>
        </w:rPr>
        <w:t>不同供应商的响应文件异常一致或者报价呈规律性差异；</w:t>
      </w:r>
    </w:p>
    <w:p>
      <w:pPr>
        <w:pStyle w:val="18"/>
        <w:widowControl/>
        <w:numPr>
          <w:ilvl w:val="2"/>
          <w:numId w:val="12"/>
        </w:numPr>
        <w:spacing w:line="360" w:lineRule="auto"/>
        <w:ind w:firstLineChars="0"/>
        <w:rPr>
          <w:rFonts w:ascii="宋体" w:hAnsi="宋体" w:eastAsia="宋体"/>
          <w:szCs w:val="21"/>
        </w:rPr>
      </w:pPr>
      <w:r>
        <w:rPr>
          <w:rFonts w:hint="eastAsia" w:ascii="宋体" w:hAnsi="宋体" w:eastAsia="宋体"/>
          <w:szCs w:val="21"/>
        </w:rPr>
        <w:t>不同供应商的响应文件相互混淆；</w:t>
      </w:r>
    </w:p>
    <w:p>
      <w:pPr>
        <w:pStyle w:val="18"/>
        <w:widowControl/>
        <w:numPr>
          <w:ilvl w:val="2"/>
          <w:numId w:val="12"/>
        </w:numPr>
        <w:spacing w:line="360" w:lineRule="auto"/>
        <w:ind w:firstLineChars="0"/>
        <w:rPr>
          <w:rFonts w:ascii="宋体" w:hAnsi="宋体" w:eastAsia="宋体"/>
          <w:szCs w:val="21"/>
        </w:rPr>
      </w:pPr>
      <w:r>
        <w:rPr>
          <w:rFonts w:hint="eastAsia" w:ascii="宋体" w:hAnsi="宋体" w:eastAsia="宋体"/>
          <w:szCs w:val="21"/>
        </w:rPr>
        <w:t>不同供应商的平台使用费从同一单位或者个人的账户转出；</w:t>
      </w:r>
    </w:p>
    <w:p>
      <w:pPr>
        <w:pStyle w:val="18"/>
        <w:numPr>
          <w:ilvl w:val="0"/>
          <w:numId w:val="3"/>
        </w:numPr>
        <w:spacing w:line="360" w:lineRule="auto"/>
        <w:ind w:firstLineChars="0"/>
        <w:rPr>
          <w:rFonts w:ascii="宋体" w:hAnsi="宋体" w:eastAsia="宋体"/>
          <w:szCs w:val="21"/>
        </w:rPr>
      </w:pPr>
      <w:r>
        <w:rPr>
          <w:rFonts w:hint="eastAsia" w:ascii="宋体" w:hAnsi="宋体" w:eastAsia="宋体"/>
          <w:b/>
          <w:szCs w:val="21"/>
        </w:rPr>
        <w:t>竞价活动失败</w:t>
      </w:r>
    </w:p>
    <w:p>
      <w:pPr>
        <w:pStyle w:val="18"/>
        <w:numPr>
          <w:ilvl w:val="0"/>
          <w:numId w:val="13"/>
        </w:numPr>
        <w:spacing w:line="360" w:lineRule="auto"/>
        <w:ind w:left="851" w:hanging="425" w:firstLineChars="0"/>
        <w:rPr>
          <w:rFonts w:ascii="宋体" w:hAnsi="宋体" w:eastAsia="宋体"/>
          <w:szCs w:val="21"/>
        </w:rPr>
      </w:pPr>
      <w:r>
        <w:rPr>
          <w:rFonts w:hint="eastAsia" w:ascii="宋体" w:hAnsi="宋体" w:eastAsia="宋体"/>
          <w:szCs w:val="21"/>
        </w:rPr>
        <w:t>出现下列情况的，单个包组竞价活动失败：</w:t>
      </w:r>
    </w:p>
    <w:p>
      <w:pPr>
        <w:pStyle w:val="18"/>
        <w:numPr>
          <w:ilvl w:val="0"/>
          <w:numId w:val="14"/>
        </w:numPr>
        <w:spacing w:line="360" w:lineRule="auto"/>
        <w:ind w:left="1276" w:hanging="425" w:firstLineChars="0"/>
        <w:rPr>
          <w:rFonts w:ascii="宋体" w:hAnsi="宋体" w:eastAsia="宋体"/>
          <w:szCs w:val="21"/>
        </w:rPr>
      </w:pPr>
      <w:r>
        <w:rPr>
          <w:rFonts w:hint="eastAsia" w:ascii="宋体" w:hAnsi="宋体" w:eastAsia="宋体"/>
          <w:szCs w:val="21"/>
        </w:rPr>
        <w:t>单个包组有效报名供应商不足3家；</w:t>
      </w:r>
    </w:p>
    <w:p>
      <w:pPr>
        <w:pStyle w:val="18"/>
        <w:numPr>
          <w:ilvl w:val="0"/>
          <w:numId w:val="14"/>
        </w:numPr>
        <w:spacing w:line="360" w:lineRule="auto"/>
        <w:ind w:left="1276" w:hanging="425" w:firstLineChars="0"/>
        <w:rPr>
          <w:rFonts w:ascii="宋体" w:hAnsi="宋体" w:eastAsia="宋体"/>
          <w:szCs w:val="21"/>
        </w:rPr>
      </w:pPr>
      <w:r>
        <w:rPr>
          <w:rFonts w:hint="eastAsia" w:ascii="宋体" w:hAnsi="宋体" w:eastAsia="宋体"/>
          <w:szCs w:val="21"/>
        </w:rPr>
        <w:t>单个包组有效报价供应商不足3家。</w:t>
      </w:r>
    </w:p>
    <w:p>
      <w:pPr>
        <w:pStyle w:val="18"/>
        <w:numPr>
          <w:ilvl w:val="0"/>
          <w:numId w:val="13"/>
        </w:numPr>
        <w:spacing w:line="360" w:lineRule="auto"/>
        <w:ind w:left="420" w:leftChars="200" w:firstLineChars="0"/>
        <w:rPr>
          <w:rFonts w:ascii="宋体" w:hAnsi="宋体" w:eastAsia="宋体"/>
          <w:szCs w:val="21"/>
        </w:rPr>
      </w:pPr>
      <w:r>
        <w:rPr>
          <w:rFonts w:ascii="宋体" w:hAnsi="宋体" w:eastAsia="宋体"/>
          <w:szCs w:val="21"/>
        </w:rPr>
        <w:t>出现影响采购公正的违法、违规行为的</w:t>
      </w:r>
      <w:r>
        <w:rPr>
          <w:rFonts w:hint="eastAsia" w:ascii="宋体" w:hAnsi="宋体" w:eastAsia="宋体"/>
          <w:szCs w:val="21"/>
        </w:rPr>
        <w:t>；</w:t>
      </w:r>
    </w:p>
    <w:p>
      <w:pPr>
        <w:pStyle w:val="18"/>
        <w:numPr>
          <w:ilvl w:val="0"/>
          <w:numId w:val="13"/>
        </w:numPr>
        <w:spacing w:line="360" w:lineRule="auto"/>
        <w:ind w:left="420" w:leftChars="200" w:firstLineChars="0"/>
        <w:rPr>
          <w:rFonts w:ascii="宋体" w:hAnsi="宋体" w:eastAsia="宋体"/>
          <w:szCs w:val="21"/>
        </w:rPr>
      </w:pPr>
      <w:r>
        <w:rPr>
          <w:rFonts w:ascii="宋体" w:hAnsi="宋体" w:eastAsia="宋体"/>
          <w:szCs w:val="21"/>
        </w:rPr>
        <w:t>因重大变故，采购任务取消的</w:t>
      </w:r>
      <w:r>
        <w:rPr>
          <w:rFonts w:hint="eastAsia" w:ascii="宋体" w:hAnsi="宋体" w:eastAsia="宋体"/>
          <w:szCs w:val="21"/>
        </w:rPr>
        <w:t>；</w:t>
      </w:r>
    </w:p>
    <w:p>
      <w:pPr>
        <w:pStyle w:val="18"/>
        <w:numPr>
          <w:ilvl w:val="0"/>
          <w:numId w:val="3"/>
        </w:numPr>
        <w:spacing w:line="360" w:lineRule="auto"/>
        <w:ind w:firstLineChars="0"/>
        <w:rPr>
          <w:rFonts w:ascii="宋体" w:hAnsi="宋体" w:eastAsia="宋体"/>
          <w:b/>
          <w:szCs w:val="21"/>
        </w:rPr>
      </w:pPr>
      <w:r>
        <w:rPr>
          <w:rFonts w:hint="eastAsia" w:ascii="宋体" w:hAnsi="宋体" w:eastAsia="宋体"/>
          <w:b/>
          <w:szCs w:val="21"/>
        </w:rPr>
        <w:t>使用费</w:t>
      </w:r>
    </w:p>
    <w:p>
      <w:pPr>
        <w:pStyle w:val="18"/>
        <w:numPr>
          <w:ilvl w:val="0"/>
          <w:numId w:val="15"/>
        </w:numPr>
        <w:spacing w:line="360" w:lineRule="auto"/>
        <w:ind w:firstLineChars="0"/>
        <w:rPr>
          <w:rFonts w:ascii="宋体" w:hAnsi="宋体" w:eastAsia="宋体"/>
        </w:rPr>
      </w:pPr>
      <w:r>
        <w:rPr>
          <w:rFonts w:hint="eastAsia" w:ascii="宋体" w:hAnsi="宋体" w:eastAsia="宋体"/>
        </w:rPr>
        <w:t>成交供应商须向平台服务商云采链线上采购一体化平台缴纳对应包组的平台使用费，金额为成交包组对应的项目预算金额的1.5%</w:t>
      </w:r>
      <w:r>
        <w:rPr>
          <w:rFonts w:hint="eastAsia" w:ascii="宋体" w:hAnsi="宋体" w:eastAsia="宋体"/>
          <w:b/>
        </w:rPr>
        <w:t>（小数点后面四舍五入取整数）</w:t>
      </w:r>
      <w:r>
        <w:rPr>
          <w:rFonts w:hint="eastAsia" w:ascii="宋体" w:hAnsi="宋体" w:eastAsia="宋体"/>
        </w:rPr>
        <w:t>。</w:t>
      </w:r>
    </w:p>
    <w:p>
      <w:pPr>
        <w:pStyle w:val="18"/>
        <w:numPr>
          <w:ilvl w:val="0"/>
          <w:numId w:val="15"/>
        </w:numPr>
        <w:spacing w:line="360" w:lineRule="auto"/>
        <w:ind w:firstLineChars="0"/>
        <w:rPr>
          <w:rFonts w:ascii="宋体" w:hAnsi="宋体" w:eastAsia="宋体"/>
        </w:rPr>
      </w:pPr>
      <w:r>
        <w:rPr>
          <w:rFonts w:hint="eastAsia" w:ascii="宋体" w:hAnsi="宋体" w:eastAsia="宋体"/>
        </w:rPr>
        <w:t>成交供应商无正当理由放弃成交资格的必须按竞价公告等相关规定缴纳相应的平台使用费；</w:t>
      </w:r>
    </w:p>
    <w:p>
      <w:pPr>
        <w:pStyle w:val="18"/>
        <w:numPr>
          <w:ilvl w:val="0"/>
          <w:numId w:val="15"/>
        </w:numPr>
        <w:spacing w:line="360" w:lineRule="auto"/>
        <w:ind w:firstLineChars="0"/>
        <w:rPr>
          <w:rFonts w:ascii="宋体" w:hAnsi="宋体" w:eastAsia="宋体"/>
        </w:rPr>
      </w:pPr>
      <w:r>
        <w:rPr>
          <w:rFonts w:hint="eastAsia" w:ascii="宋体" w:hAnsi="宋体" w:eastAsia="宋体"/>
          <w:szCs w:val="21"/>
        </w:rPr>
        <w:t>如确实因不可抗力放弃成交资格的，应在不可抗力发生后三个工作日内予以通知采购代理机构并提供相关的证明；如逾期，采购代理机构不予退还平台使用费；</w:t>
      </w:r>
    </w:p>
    <w:p>
      <w:pPr>
        <w:pStyle w:val="18"/>
        <w:widowControl/>
        <w:numPr>
          <w:ilvl w:val="0"/>
          <w:numId w:val="3"/>
        </w:numPr>
        <w:spacing w:line="360" w:lineRule="auto"/>
        <w:ind w:firstLineChars="0"/>
        <w:rPr>
          <w:rFonts w:ascii="宋体" w:hAnsi="宋体" w:eastAsia="宋体"/>
          <w:b/>
        </w:rPr>
      </w:pPr>
      <w:r>
        <w:rPr>
          <w:rFonts w:hint="eastAsia" w:ascii="宋体" w:hAnsi="宋体" w:eastAsia="宋体"/>
          <w:b/>
        </w:rPr>
        <w:t>联系方式</w:t>
      </w:r>
    </w:p>
    <w:p>
      <w:pPr>
        <w:pStyle w:val="18"/>
        <w:widowControl/>
        <w:spacing w:line="360" w:lineRule="auto"/>
        <w:ind w:left="420" w:firstLine="0" w:firstLineChars="0"/>
        <w:rPr>
          <w:rFonts w:ascii="宋体" w:hAnsi="宋体" w:eastAsia="宋体"/>
        </w:rPr>
      </w:pPr>
      <w:r>
        <w:rPr>
          <w:rFonts w:ascii="宋体" w:hAnsi="宋体" w:eastAsia="宋体"/>
        </w:rPr>
        <w:t>扫码关注微信公众号“云采链互联服务平台”，即可在线咨询相关事项</w:t>
      </w:r>
      <w:r>
        <w:rPr>
          <w:rFonts w:hint="eastAsia" w:ascii="宋体" w:hAnsi="宋体" w:eastAsia="宋体"/>
        </w:rPr>
        <w:t>；</w:t>
      </w:r>
    </w:p>
    <w:p>
      <w:pPr>
        <w:pStyle w:val="18"/>
        <w:widowControl/>
        <w:spacing w:line="360" w:lineRule="auto"/>
        <w:ind w:left="420" w:firstLine="0" w:firstLineChars="0"/>
        <w:jc w:val="center"/>
        <w:rPr>
          <w:rFonts w:ascii="宋体" w:hAnsi="宋体" w:eastAsia="宋体"/>
          <w:b/>
        </w:rPr>
      </w:pPr>
      <w:r>
        <w:rPr>
          <w:rFonts w:hint="eastAsia" w:ascii="宋体" w:hAnsi="宋体" w:eastAsia="宋体"/>
        </w:rPr>
        <w:drawing>
          <wp:inline distT="0" distB="0" distL="0" distR="0">
            <wp:extent cx="1390650" cy="1390650"/>
            <wp:effectExtent l="0" t="0" r="0" b="0"/>
            <wp:docPr id="7" name="图片 7" descr="C:\Users\ADMINI~1\AppData\Local\Temp\360zip$Temp\360$2\智采公众号8cm.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360zip$Temp\360$2\智采公众号8cm.jpg"/>
                    <pic:cNvPicPr>
                      <a:picLocks noChangeAspect="true" noChangeArrowheads="true"/>
                    </pic:cNvPicPr>
                  </pic:nvPicPr>
                  <pic:blipFill>
                    <a:blip r:embed="rId6">
                      <a:extLst>
                        <a:ext uri="{28A0092B-C50C-407E-A947-70E740481C1C}">
                          <a14:useLocalDpi xmlns:a14="http://schemas.microsoft.com/office/drawing/2010/main" val="false"/>
                        </a:ext>
                      </a:extLst>
                    </a:blip>
                    <a:srcRect/>
                    <a:stretch>
                      <a:fillRect/>
                    </a:stretch>
                  </pic:blipFill>
                  <pic:spPr>
                    <a:xfrm>
                      <a:off x="0" y="0"/>
                      <a:ext cx="1390650" cy="1390650"/>
                    </a:xfrm>
                    <a:prstGeom prst="rect">
                      <a:avLst/>
                    </a:prstGeom>
                    <a:noFill/>
                    <a:ln>
                      <a:noFill/>
                    </a:ln>
                  </pic:spPr>
                </pic:pic>
              </a:graphicData>
            </a:graphic>
          </wp:inline>
        </w:drawing>
      </w:r>
      <w:r>
        <w:rPr>
          <w:rFonts w:ascii="宋体" w:hAnsi="宋体" w:eastAsia="宋体"/>
          <w:b/>
        </w:rPr>
        <w:br w:type="page"/>
      </w:r>
    </w:p>
    <w:p>
      <w:pPr>
        <w:snapToGrid w:val="0"/>
        <w:spacing w:line="360" w:lineRule="auto"/>
        <w:jc w:val="center"/>
        <w:outlineLvl w:val="0"/>
        <w:rPr>
          <w:rFonts w:ascii="宋体" w:hAnsi="宋体" w:eastAsia="宋体"/>
          <w:color w:val="FF0000"/>
          <w:sz w:val="28"/>
          <w:szCs w:val="28"/>
        </w:rPr>
      </w:pPr>
      <w:bookmarkStart w:id="0" w:name="_Toc512613206"/>
      <w:bookmarkStart w:id="1" w:name="_Toc502845064"/>
      <w:r>
        <w:rPr>
          <w:rFonts w:hint="eastAsia" w:ascii="宋体" w:hAnsi="宋体" w:eastAsia="宋体"/>
          <w:b/>
          <w:bCs/>
          <w:sz w:val="32"/>
          <w:szCs w:val="32"/>
        </w:rPr>
        <w:t>第二章  用户需求书</w:t>
      </w:r>
      <w:bookmarkEnd w:id="0"/>
      <w:bookmarkEnd w:id="1"/>
    </w:p>
    <w:p>
      <w:pPr>
        <w:snapToGrid w:val="0"/>
        <w:spacing w:line="360" w:lineRule="auto"/>
        <w:ind w:left="517" w:hanging="516" w:hangingChars="245"/>
        <w:rPr>
          <w:rFonts w:ascii="宋体" w:hAnsi="宋体" w:eastAsia="宋体"/>
          <w:b/>
          <w:bCs/>
        </w:rPr>
      </w:pPr>
      <w:r>
        <w:rPr>
          <w:rFonts w:hint="eastAsia" w:ascii="宋体" w:hAnsi="宋体" w:eastAsia="宋体"/>
          <w:b/>
          <w:bCs/>
        </w:rPr>
        <w:t>说明：</w:t>
      </w:r>
    </w:p>
    <w:p>
      <w:pPr>
        <w:numPr>
          <w:ilvl w:val="0"/>
          <w:numId w:val="16"/>
        </w:numPr>
        <w:snapToGrid w:val="0"/>
        <w:spacing w:line="360" w:lineRule="auto"/>
        <w:rPr>
          <w:rFonts w:ascii="宋体" w:hAnsi="宋体" w:eastAsia="宋体"/>
          <w:b/>
          <w:bCs/>
        </w:rPr>
      </w:pPr>
      <w:r>
        <w:rPr>
          <w:rFonts w:hint="eastAsia" w:ascii="宋体" w:hAnsi="宋体" w:eastAsia="宋体"/>
          <w:b/>
          <w:bCs/>
        </w:rPr>
        <w:t xml:space="preserve">响应供应商须对本项目进行整体响应，任何只对其中一部分进行的响应都被视为无效响应。 </w:t>
      </w:r>
    </w:p>
    <w:p>
      <w:pPr>
        <w:pStyle w:val="4"/>
        <w:numPr>
          <w:ilvl w:val="0"/>
          <w:numId w:val="17"/>
        </w:numPr>
        <w:tabs>
          <w:tab w:val="left" w:pos="540"/>
        </w:tabs>
        <w:adjustRightInd w:val="0"/>
        <w:snapToGrid w:val="0"/>
        <w:spacing w:line="360" w:lineRule="auto"/>
        <w:rPr>
          <w:rFonts w:hAnsi="宋体"/>
          <w:b/>
          <w:bCs/>
          <w:sz w:val="21"/>
        </w:rPr>
      </w:pPr>
      <w:r>
        <w:rPr>
          <w:rFonts w:hint="eastAsia" w:hAnsi="宋体"/>
          <w:b/>
          <w:bCs/>
          <w:sz w:val="21"/>
        </w:rPr>
        <w:t>项目一览表</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8"/>
        <w:gridCol w:w="1987"/>
        <w:gridCol w:w="850"/>
        <w:gridCol w:w="1964"/>
        <w:gridCol w:w="1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061" w:type="pct"/>
            <w:shd w:val="clear" w:color="auto" w:fill="EEECE1"/>
            <w:vAlign w:val="center"/>
          </w:tcPr>
          <w:p>
            <w:pPr>
              <w:spacing w:line="360" w:lineRule="auto"/>
              <w:jc w:val="center"/>
              <w:rPr>
                <w:rFonts w:ascii="宋体" w:hAnsi="宋体" w:eastAsia="宋体"/>
                <w:b/>
                <w:szCs w:val="21"/>
              </w:rPr>
            </w:pPr>
            <w:r>
              <w:rPr>
                <w:rFonts w:hint="eastAsia" w:ascii="宋体" w:hAnsi="宋体" w:eastAsia="宋体"/>
                <w:b/>
                <w:szCs w:val="21"/>
              </w:rPr>
              <w:t>项目名称</w:t>
            </w:r>
          </w:p>
        </w:tc>
        <w:tc>
          <w:tcPr>
            <w:tcW w:w="1166" w:type="pct"/>
            <w:shd w:val="clear" w:color="auto" w:fill="EEECE1"/>
            <w:vAlign w:val="center"/>
          </w:tcPr>
          <w:p>
            <w:pPr>
              <w:spacing w:line="360" w:lineRule="auto"/>
              <w:jc w:val="center"/>
              <w:rPr>
                <w:rFonts w:ascii="宋体" w:hAnsi="宋体" w:eastAsia="宋体"/>
                <w:b/>
                <w:szCs w:val="21"/>
              </w:rPr>
            </w:pPr>
            <w:r>
              <w:rPr>
                <w:rFonts w:hint="eastAsia" w:ascii="宋体" w:hAnsi="宋体" w:eastAsia="宋体"/>
                <w:b/>
                <w:szCs w:val="21"/>
              </w:rPr>
              <w:t>包组名称</w:t>
            </w:r>
          </w:p>
        </w:tc>
        <w:tc>
          <w:tcPr>
            <w:tcW w:w="499" w:type="pct"/>
            <w:shd w:val="clear" w:color="auto" w:fill="EEECE1"/>
            <w:vAlign w:val="center"/>
          </w:tcPr>
          <w:p>
            <w:pPr>
              <w:spacing w:line="360" w:lineRule="auto"/>
              <w:jc w:val="center"/>
              <w:rPr>
                <w:rFonts w:ascii="宋体" w:hAnsi="宋体" w:eastAsia="宋体"/>
                <w:b/>
                <w:szCs w:val="21"/>
              </w:rPr>
            </w:pPr>
            <w:r>
              <w:rPr>
                <w:rFonts w:hint="eastAsia" w:ascii="宋体" w:hAnsi="宋体" w:eastAsia="宋体"/>
                <w:b/>
                <w:szCs w:val="21"/>
              </w:rPr>
              <w:t>数量</w:t>
            </w:r>
          </w:p>
        </w:tc>
        <w:tc>
          <w:tcPr>
            <w:tcW w:w="1152" w:type="pct"/>
            <w:shd w:val="clear" w:color="auto" w:fill="EEECE1"/>
            <w:vAlign w:val="center"/>
          </w:tcPr>
          <w:p>
            <w:pPr>
              <w:spacing w:line="360" w:lineRule="auto"/>
              <w:jc w:val="center"/>
              <w:rPr>
                <w:rFonts w:ascii="宋体" w:hAnsi="宋体" w:eastAsia="宋体"/>
                <w:b/>
                <w:szCs w:val="21"/>
              </w:rPr>
            </w:pPr>
            <w:r>
              <w:rPr>
                <w:rFonts w:hint="eastAsia" w:ascii="宋体" w:hAnsi="宋体" w:eastAsia="宋体"/>
                <w:b/>
                <w:szCs w:val="21"/>
              </w:rPr>
              <w:t>服务期</w:t>
            </w:r>
          </w:p>
        </w:tc>
        <w:tc>
          <w:tcPr>
            <w:tcW w:w="1123" w:type="pct"/>
            <w:shd w:val="clear" w:color="auto" w:fill="EEECE1"/>
            <w:vAlign w:val="center"/>
          </w:tcPr>
          <w:p>
            <w:pPr>
              <w:spacing w:line="360" w:lineRule="auto"/>
              <w:jc w:val="center"/>
              <w:rPr>
                <w:rFonts w:ascii="宋体" w:hAnsi="宋体" w:eastAsia="宋体"/>
                <w:szCs w:val="21"/>
              </w:rPr>
            </w:pPr>
            <w:r>
              <w:rPr>
                <w:rFonts w:hint="eastAsia" w:ascii="宋体" w:hAnsi="宋体" w:eastAsia="宋体"/>
                <w:b/>
              </w:rPr>
              <w:t>采购预算（含税）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jc w:val="center"/>
        </w:trPr>
        <w:tc>
          <w:tcPr>
            <w:tcW w:w="1061" w:type="pct"/>
            <w:vMerge w:val="restart"/>
            <w:vAlign w:val="center"/>
          </w:tcPr>
          <w:p>
            <w:pPr>
              <w:spacing w:line="360" w:lineRule="auto"/>
              <w:jc w:val="center"/>
              <w:rPr>
                <w:rFonts w:ascii="宋体" w:hAnsi="宋体" w:eastAsia="宋体"/>
                <w:szCs w:val="21"/>
              </w:rPr>
            </w:pPr>
            <w:r>
              <w:rPr>
                <w:rFonts w:hint="eastAsia" w:ascii="宋体" w:hAnsi="宋体" w:eastAsia="宋体"/>
                <w:szCs w:val="21"/>
              </w:rPr>
              <w:t>广东省监狱管理局包装饮用水采购项目</w:t>
            </w:r>
          </w:p>
        </w:tc>
        <w:tc>
          <w:tcPr>
            <w:tcW w:w="1166" w:type="pct"/>
            <w:vAlign w:val="center"/>
          </w:tcPr>
          <w:p>
            <w:pPr>
              <w:spacing w:line="360" w:lineRule="auto"/>
              <w:jc w:val="center"/>
              <w:rPr>
                <w:rFonts w:ascii="宋体" w:hAnsi="宋体" w:eastAsia="宋体"/>
                <w:szCs w:val="21"/>
              </w:rPr>
            </w:pPr>
            <w:r>
              <w:rPr>
                <w:rFonts w:hint="eastAsia" w:ascii="宋体" w:hAnsi="宋体" w:eastAsia="宋体"/>
                <w:szCs w:val="21"/>
              </w:rPr>
              <w:t>包组一：采购</w:t>
            </w:r>
            <w:r>
              <w:rPr>
                <w:rFonts w:hint="eastAsia" w:ascii="宋体" w:hAnsi="宋体" w:eastAsia="宋体" w:cs="仿宋"/>
                <w:szCs w:val="21"/>
              </w:rPr>
              <w:t>农夫山泉桶装水和瓶装水</w:t>
            </w:r>
          </w:p>
        </w:tc>
        <w:tc>
          <w:tcPr>
            <w:tcW w:w="499" w:type="pct"/>
            <w:vAlign w:val="center"/>
          </w:tcPr>
          <w:p>
            <w:pPr>
              <w:spacing w:line="360" w:lineRule="auto"/>
              <w:jc w:val="center"/>
              <w:rPr>
                <w:rFonts w:ascii="宋体" w:hAnsi="宋体" w:eastAsia="宋体"/>
                <w:szCs w:val="21"/>
              </w:rPr>
            </w:pPr>
            <w:r>
              <w:rPr>
                <w:rFonts w:hint="eastAsia" w:ascii="宋体" w:hAnsi="宋体" w:eastAsia="宋体"/>
                <w:szCs w:val="21"/>
              </w:rPr>
              <w:t>1批</w:t>
            </w:r>
          </w:p>
        </w:tc>
        <w:tc>
          <w:tcPr>
            <w:tcW w:w="1152" w:type="pct"/>
            <w:vAlign w:val="center"/>
          </w:tcPr>
          <w:p>
            <w:pPr>
              <w:pStyle w:val="25"/>
              <w:spacing w:before="0" w:after="0" w:line="360" w:lineRule="auto"/>
              <w:ind w:right="-82" w:rightChars="-39" w:hanging="54"/>
              <w:rPr>
                <w:rFonts w:ascii="宋体" w:hAnsi="宋体"/>
                <w:snapToGrid/>
                <w:spacing w:val="0"/>
                <w:kern w:val="2"/>
                <w:sz w:val="21"/>
                <w:szCs w:val="24"/>
              </w:rPr>
            </w:pPr>
            <w:r>
              <w:rPr>
                <w:rFonts w:hint="eastAsia" w:ascii="宋体" w:hAnsi="宋体"/>
                <w:snapToGrid/>
                <w:spacing w:val="0"/>
                <w:kern w:val="2"/>
                <w:sz w:val="21"/>
                <w:szCs w:val="21"/>
              </w:rPr>
              <w:t>1年</w:t>
            </w:r>
          </w:p>
        </w:tc>
        <w:tc>
          <w:tcPr>
            <w:tcW w:w="1123" w:type="pct"/>
            <w:vAlign w:val="center"/>
          </w:tcPr>
          <w:p>
            <w:pPr>
              <w:spacing w:line="360" w:lineRule="auto"/>
              <w:jc w:val="center"/>
              <w:rPr>
                <w:rFonts w:ascii="宋体" w:hAnsi="宋体" w:eastAsia="宋体"/>
                <w:szCs w:val="21"/>
              </w:rPr>
            </w:pPr>
            <w:r>
              <w:rPr>
                <w:rFonts w:hint="eastAsia" w:ascii="宋体" w:hAnsi="宋体" w:eastAsia="宋体"/>
                <w:szCs w:val="21"/>
              </w:rPr>
              <w:t>人民币</w:t>
            </w:r>
            <w:r>
              <w:rPr>
                <w:rFonts w:hint="eastAsia" w:ascii="宋体" w:hAnsi="宋体" w:eastAsia="宋体"/>
                <w:szCs w:val="21"/>
                <w:u w:val="single"/>
              </w:rPr>
              <w:t>77530</w:t>
            </w:r>
            <w:r>
              <w:rPr>
                <w:rFonts w:hint="eastAsia" w:ascii="宋体" w:hAnsi="宋体" w:eastAsia="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061" w:type="pct"/>
            <w:vMerge w:val="continue"/>
            <w:vAlign w:val="center"/>
          </w:tcPr>
          <w:p>
            <w:pPr>
              <w:spacing w:line="360" w:lineRule="auto"/>
              <w:jc w:val="center"/>
              <w:rPr>
                <w:rFonts w:ascii="宋体" w:hAnsi="宋体" w:eastAsia="宋体"/>
                <w:szCs w:val="21"/>
              </w:rPr>
            </w:pPr>
          </w:p>
        </w:tc>
        <w:tc>
          <w:tcPr>
            <w:tcW w:w="1166" w:type="pct"/>
            <w:vAlign w:val="center"/>
          </w:tcPr>
          <w:p>
            <w:pPr>
              <w:spacing w:line="360" w:lineRule="auto"/>
              <w:jc w:val="center"/>
              <w:rPr>
                <w:rFonts w:ascii="宋体" w:hAnsi="宋体" w:eastAsia="宋体"/>
                <w:szCs w:val="21"/>
              </w:rPr>
            </w:pPr>
            <w:r>
              <w:rPr>
                <w:rFonts w:hint="eastAsia" w:ascii="宋体" w:hAnsi="宋体" w:eastAsia="宋体"/>
                <w:szCs w:val="21"/>
              </w:rPr>
              <w:t>包组二：采购</w:t>
            </w:r>
            <w:r>
              <w:rPr>
                <w:rFonts w:hint="eastAsia" w:ascii="宋体" w:hAnsi="宋体" w:eastAsia="宋体" w:cs="仿宋"/>
                <w:szCs w:val="21"/>
              </w:rPr>
              <w:t>英洲古泉桶装水</w:t>
            </w:r>
          </w:p>
        </w:tc>
        <w:tc>
          <w:tcPr>
            <w:tcW w:w="499" w:type="pct"/>
            <w:vAlign w:val="center"/>
          </w:tcPr>
          <w:p>
            <w:pPr>
              <w:spacing w:line="360" w:lineRule="auto"/>
              <w:jc w:val="center"/>
              <w:rPr>
                <w:rFonts w:ascii="宋体" w:hAnsi="宋体" w:eastAsia="宋体"/>
                <w:szCs w:val="21"/>
              </w:rPr>
            </w:pPr>
            <w:r>
              <w:rPr>
                <w:rFonts w:hint="eastAsia" w:ascii="宋体" w:hAnsi="宋体" w:eastAsia="宋体"/>
                <w:szCs w:val="21"/>
              </w:rPr>
              <w:t>1批</w:t>
            </w:r>
          </w:p>
        </w:tc>
        <w:tc>
          <w:tcPr>
            <w:tcW w:w="1152" w:type="pct"/>
            <w:vAlign w:val="center"/>
          </w:tcPr>
          <w:p>
            <w:pPr>
              <w:pStyle w:val="25"/>
              <w:spacing w:before="0" w:after="0" w:line="360" w:lineRule="auto"/>
              <w:ind w:right="-82" w:rightChars="-39" w:hanging="54"/>
              <w:rPr>
                <w:rFonts w:ascii="宋体" w:hAnsi="宋体"/>
                <w:snapToGrid/>
                <w:spacing w:val="0"/>
                <w:kern w:val="2"/>
                <w:sz w:val="21"/>
                <w:szCs w:val="21"/>
              </w:rPr>
            </w:pPr>
            <w:r>
              <w:rPr>
                <w:rFonts w:hint="eastAsia" w:ascii="宋体" w:hAnsi="宋体"/>
                <w:snapToGrid/>
                <w:spacing w:val="0"/>
                <w:kern w:val="2"/>
                <w:sz w:val="21"/>
                <w:szCs w:val="21"/>
              </w:rPr>
              <w:t>1年</w:t>
            </w:r>
          </w:p>
        </w:tc>
        <w:tc>
          <w:tcPr>
            <w:tcW w:w="1123" w:type="pct"/>
            <w:vAlign w:val="center"/>
          </w:tcPr>
          <w:p>
            <w:pPr>
              <w:spacing w:line="360" w:lineRule="auto"/>
              <w:jc w:val="center"/>
              <w:rPr>
                <w:rFonts w:ascii="宋体" w:hAnsi="宋体" w:eastAsia="宋体"/>
                <w:szCs w:val="21"/>
              </w:rPr>
            </w:pPr>
            <w:r>
              <w:rPr>
                <w:rFonts w:hint="eastAsia" w:ascii="宋体" w:hAnsi="宋体" w:eastAsia="宋体"/>
                <w:szCs w:val="21"/>
              </w:rPr>
              <w:t>人民币</w:t>
            </w:r>
            <w:r>
              <w:rPr>
                <w:rFonts w:hint="eastAsia" w:ascii="宋体" w:hAnsi="宋体" w:eastAsia="宋体"/>
                <w:szCs w:val="21"/>
                <w:u w:val="single"/>
              </w:rPr>
              <w:t>72000</w:t>
            </w:r>
            <w:r>
              <w:rPr>
                <w:rFonts w:hint="eastAsia" w:ascii="宋体" w:hAnsi="宋体" w:eastAsia="宋体"/>
                <w:szCs w:val="21"/>
              </w:rPr>
              <w:t>元</w:t>
            </w:r>
          </w:p>
        </w:tc>
      </w:tr>
    </w:tbl>
    <w:p>
      <w:pPr>
        <w:pStyle w:val="4"/>
        <w:numPr>
          <w:ilvl w:val="0"/>
          <w:numId w:val="17"/>
        </w:numPr>
        <w:tabs>
          <w:tab w:val="left" w:pos="540"/>
        </w:tabs>
        <w:adjustRightInd w:val="0"/>
        <w:snapToGrid w:val="0"/>
        <w:spacing w:line="360" w:lineRule="auto"/>
        <w:rPr>
          <w:rFonts w:hAnsi="宋体"/>
          <w:b/>
          <w:bCs/>
          <w:sz w:val="21"/>
        </w:rPr>
      </w:pPr>
      <w:r>
        <w:rPr>
          <w:rFonts w:hint="eastAsia" w:hAnsi="宋体" w:cs="仿宋_GB2312"/>
          <w:b/>
          <w:bCs/>
          <w:sz w:val="21"/>
        </w:rPr>
        <w:t>采购内容</w:t>
      </w:r>
    </w:p>
    <w:p>
      <w:pPr>
        <w:pStyle w:val="4"/>
        <w:tabs>
          <w:tab w:val="left" w:pos="540"/>
        </w:tabs>
        <w:adjustRightInd w:val="0"/>
        <w:snapToGrid w:val="0"/>
        <w:spacing w:line="360" w:lineRule="auto"/>
        <w:ind w:firstLine="420" w:firstLineChars="200"/>
        <w:rPr>
          <w:rFonts w:hAnsi="宋体"/>
          <w:b/>
          <w:sz w:val="21"/>
        </w:rPr>
      </w:pPr>
      <w:r>
        <w:rPr>
          <w:rFonts w:hint="eastAsia" w:hAnsi="宋体" w:cs="仿宋_GB2312"/>
          <w:sz w:val="21"/>
        </w:rPr>
        <w:t>为了进一步做好局机关干警职工的饮水供应工作，省监狱管理局拟采购桶装饮用水和瓶装水，年度采购金额</w:t>
      </w:r>
      <w:bookmarkStart w:id="2" w:name="_Hlk115173395"/>
      <w:r>
        <w:rPr>
          <w:rFonts w:hint="eastAsia" w:hAnsi="宋体" w:cs="仿宋_GB2312"/>
          <w:sz w:val="21"/>
        </w:rPr>
        <w:t>1</w:t>
      </w:r>
      <w:r>
        <w:rPr>
          <w:rFonts w:hAnsi="宋体" w:cs="仿宋_GB2312"/>
          <w:sz w:val="21"/>
        </w:rPr>
        <w:t>49530</w:t>
      </w:r>
      <w:bookmarkEnd w:id="2"/>
      <w:r>
        <w:rPr>
          <w:rFonts w:hint="eastAsia" w:hAnsi="宋体" w:cs="仿宋_GB2312"/>
          <w:sz w:val="21"/>
        </w:rPr>
        <w:t>元。</w:t>
      </w:r>
    </w:p>
    <w:p>
      <w:pPr>
        <w:pStyle w:val="4"/>
        <w:numPr>
          <w:ilvl w:val="0"/>
          <w:numId w:val="17"/>
        </w:numPr>
        <w:tabs>
          <w:tab w:val="left" w:pos="540"/>
        </w:tabs>
        <w:adjustRightInd w:val="0"/>
        <w:snapToGrid w:val="0"/>
        <w:spacing w:line="360" w:lineRule="auto"/>
        <w:rPr>
          <w:rFonts w:hAnsi="宋体"/>
          <w:b/>
          <w:sz w:val="21"/>
        </w:rPr>
      </w:pPr>
      <w:r>
        <w:rPr>
          <w:rFonts w:hint="eastAsia" w:hAnsi="宋体"/>
          <w:b/>
          <w:sz w:val="21"/>
        </w:rPr>
        <w:t>项目采购清单:</w:t>
      </w:r>
    </w:p>
    <w:p>
      <w:pPr>
        <w:pStyle w:val="4"/>
        <w:tabs>
          <w:tab w:val="left" w:pos="540"/>
        </w:tabs>
        <w:adjustRightInd w:val="0"/>
        <w:snapToGrid w:val="0"/>
        <w:spacing w:line="360" w:lineRule="auto"/>
        <w:rPr>
          <w:rFonts w:hAnsi="宋体"/>
          <w:b/>
          <w:sz w:val="21"/>
        </w:rPr>
      </w:pPr>
      <w:r>
        <w:rPr>
          <w:rFonts w:hint="eastAsia" w:hAnsi="宋体"/>
          <w:b/>
          <w:sz w:val="21"/>
        </w:rPr>
        <w:t>采购产品的参数如下：</w:t>
      </w:r>
    </w:p>
    <w:p>
      <w:pPr>
        <w:pStyle w:val="4"/>
        <w:numPr>
          <w:ilvl w:val="0"/>
          <w:numId w:val="18"/>
        </w:numPr>
        <w:tabs>
          <w:tab w:val="left" w:pos="540"/>
        </w:tabs>
        <w:adjustRightInd w:val="0"/>
        <w:snapToGrid w:val="0"/>
        <w:spacing w:line="360" w:lineRule="auto"/>
        <w:ind w:left="426" w:hanging="426"/>
        <w:rPr>
          <w:rFonts w:hAnsi="宋体"/>
          <w:b/>
          <w:sz w:val="21"/>
        </w:rPr>
      </w:pPr>
      <w:r>
        <w:rPr>
          <w:rFonts w:hint="eastAsia" w:hAnsi="宋体"/>
          <w:b/>
          <w:sz w:val="21"/>
        </w:rPr>
        <w:t>包组一</w:t>
      </w:r>
    </w:p>
    <w:tbl>
      <w:tblPr>
        <w:tblStyle w:val="11"/>
        <w:tblW w:w="512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1087"/>
        <w:gridCol w:w="1041"/>
        <w:gridCol w:w="1588"/>
        <w:gridCol w:w="732"/>
        <w:gridCol w:w="1099"/>
        <w:gridCol w:w="1099"/>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8" w:hRule="atLeast"/>
          <w:jc w:val="center"/>
        </w:trPr>
        <w:tc>
          <w:tcPr>
            <w:tcW w:w="446" w:type="pct"/>
            <w:vAlign w:val="center"/>
          </w:tcPr>
          <w:p>
            <w:pPr>
              <w:spacing w:line="360" w:lineRule="auto"/>
              <w:jc w:val="center"/>
              <w:rPr>
                <w:rFonts w:ascii="宋体" w:hAnsi="宋体" w:eastAsia="宋体" w:cs="仿宋"/>
                <w:b/>
                <w:szCs w:val="21"/>
              </w:rPr>
            </w:pPr>
            <w:r>
              <w:rPr>
                <w:rFonts w:hint="eastAsia" w:ascii="宋体" w:hAnsi="宋体" w:eastAsia="宋体" w:cs="仿宋"/>
                <w:b/>
                <w:szCs w:val="21"/>
              </w:rPr>
              <w:t>序号</w:t>
            </w:r>
          </w:p>
        </w:tc>
        <w:tc>
          <w:tcPr>
            <w:tcW w:w="622" w:type="pct"/>
            <w:vAlign w:val="center"/>
          </w:tcPr>
          <w:p>
            <w:pPr>
              <w:spacing w:line="360" w:lineRule="auto"/>
              <w:jc w:val="center"/>
              <w:rPr>
                <w:rFonts w:ascii="宋体" w:hAnsi="宋体" w:eastAsia="宋体" w:cs="仿宋"/>
                <w:b/>
                <w:szCs w:val="21"/>
              </w:rPr>
            </w:pPr>
            <w:r>
              <w:rPr>
                <w:rFonts w:hint="eastAsia" w:ascii="宋体" w:hAnsi="宋体" w:eastAsia="宋体" w:cs="仿宋"/>
                <w:b/>
                <w:szCs w:val="21"/>
              </w:rPr>
              <w:t>名称</w:t>
            </w:r>
          </w:p>
        </w:tc>
        <w:tc>
          <w:tcPr>
            <w:tcW w:w="596" w:type="pct"/>
            <w:vAlign w:val="center"/>
          </w:tcPr>
          <w:p>
            <w:pPr>
              <w:spacing w:line="360" w:lineRule="auto"/>
              <w:jc w:val="center"/>
              <w:rPr>
                <w:rFonts w:ascii="宋体" w:hAnsi="宋体" w:eastAsia="宋体" w:cs="仿宋"/>
                <w:b/>
                <w:szCs w:val="21"/>
              </w:rPr>
            </w:pPr>
            <w:r>
              <w:rPr>
                <w:rFonts w:hint="eastAsia" w:ascii="宋体" w:hAnsi="宋体" w:eastAsia="宋体" w:cs="仿宋"/>
                <w:b/>
                <w:szCs w:val="21"/>
              </w:rPr>
              <w:t>品牌</w:t>
            </w:r>
          </w:p>
        </w:tc>
        <w:tc>
          <w:tcPr>
            <w:tcW w:w="909" w:type="pct"/>
            <w:vAlign w:val="center"/>
          </w:tcPr>
          <w:p>
            <w:pPr>
              <w:spacing w:line="360" w:lineRule="auto"/>
              <w:jc w:val="center"/>
              <w:rPr>
                <w:rFonts w:ascii="宋体" w:hAnsi="宋体" w:eastAsia="宋体" w:cs="仿宋"/>
                <w:b/>
                <w:szCs w:val="21"/>
              </w:rPr>
            </w:pPr>
            <w:r>
              <w:rPr>
                <w:rFonts w:hint="eastAsia" w:ascii="宋体" w:hAnsi="宋体" w:eastAsia="宋体" w:cs="仿宋"/>
                <w:b/>
                <w:szCs w:val="21"/>
              </w:rPr>
              <w:t>规格</w:t>
            </w:r>
          </w:p>
        </w:tc>
        <w:tc>
          <w:tcPr>
            <w:tcW w:w="419" w:type="pct"/>
            <w:vAlign w:val="center"/>
          </w:tcPr>
          <w:p>
            <w:pPr>
              <w:spacing w:line="360" w:lineRule="auto"/>
              <w:jc w:val="center"/>
              <w:rPr>
                <w:rFonts w:ascii="宋体" w:hAnsi="宋体" w:eastAsia="宋体" w:cs="仿宋"/>
                <w:b/>
                <w:szCs w:val="21"/>
              </w:rPr>
            </w:pPr>
            <w:r>
              <w:rPr>
                <w:rFonts w:hint="eastAsia" w:ascii="宋体" w:hAnsi="宋体" w:eastAsia="宋体" w:cs="仿宋"/>
                <w:b/>
                <w:szCs w:val="21"/>
              </w:rPr>
              <w:t>单位</w:t>
            </w:r>
          </w:p>
        </w:tc>
        <w:tc>
          <w:tcPr>
            <w:tcW w:w="629" w:type="pct"/>
            <w:vAlign w:val="center"/>
          </w:tcPr>
          <w:p>
            <w:pPr>
              <w:spacing w:line="360" w:lineRule="auto"/>
              <w:jc w:val="center"/>
              <w:rPr>
                <w:rFonts w:ascii="宋体" w:hAnsi="宋体" w:eastAsia="宋体" w:cs="仿宋"/>
                <w:b/>
                <w:szCs w:val="21"/>
              </w:rPr>
            </w:pPr>
            <w:r>
              <w:rPr>
                <w:rFonts w:hint="eastAsia" w:ascii="宋体" w:hAnsi="宋体" w:eastAsia="宋体" w:cs="仿宋"/>
                <w:b/>
                <w:szCs w:val="21"/>
              </w:rPr>
              <w:t>预计</w:t>
            </w:r>
          </w:p>
          <w:p>
            <w:pPr>
              <w:spacing w:line="360" w:lineRule="auto"/>
              <w:jc w:val="center"/>
              <w:rPr>
                <w:rFonts w:ascii="宋体" w:hAnsi="宋体" w:eastAsia="宋体" w:cs="仿宋"/>
                <w:b/>
                <w:szCs w:val="21"/>
              </w:rPr>
            </w:pPr>
            <w:r>
              <w:rPr>
                <w:rFonts w:hint="eastAsia" w:ascii="宋体" w:hAnsi="宋体" w:eastAsia="宋体" w:cs="仿宋"/>
                <w:b/>
                <w:szCs w:val="21"/>
              </w:rPr>
              <w:t>年用水量</w:t>
            </w:r>
          </w:p>
        </w:tc>
        <w:tc>
          <w:tcPr>
            <w:tcW w:w="629" w:type="pct"/>
            <w:vAlign w:val="center"/>
          </w:tcPr>
          <w:p>
            <w:pPr>
              <w:spacing w:line="360" w:lineRule="auto"/>
              <w:jc w:val="center"/>
              <w:rPr>
                <w:rFonts w:ascii="宋体" w:hAnsi="宋体" w:eastAsia="宋体" w:cs="仿宋"/>
                <w:b/>
                <w:bCs/>
                <w:szCs w:val="21"/>
              </w:rPr>
            </w:pPr>
            <w:r>
              <w:rPr>
                <w:rFonts w:hint="eastAsia" w:ascii="宋体" w:hAnsi="宋体" w:cs="仿宋"/>
                <w:b/>
                <w:bCs/>
                <w:szCs w:val="21"/>
              </w:rPr>
              <w:t>最高限价（元）</w:t>
            </w:r>
          </w:p>
        </w:tc>
        <w:tc>
          <w:tcPr>
            <w:tcW w:w="749" w:type="pct"/>
            <w:vAlign w:val="center"/>
          </w:tcPr>
          <w:p>
            <w:pPr>
              <w:spacing w:line="360" w:lineRule="auto"/>
              <w:jc w:val="center"/>
              <w:rPr>
                <w:rFonts w:ascii="宋体" w:hAnsi="宋体" w:eastAsia="宋体" w:cs="仿宋"/>
                <w:b/>
                <w:bCs/>
                <w:szCs w:val="21"/>
              </w:rPr>
            </w:pPr>
            <w:r>
              <w:rPr>
                <w:rFonts w:hint="eastAsia" w:ascii="宋体" w:hAnsi="宋体" w:eastAsia="宋体" w:cs="仿宋"/>
                <w:b/>
                <w:bCs/>
                <w:szCs w:val="21"/>
              </w:rPr>
              <w:t>采购预算（元/年）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6" w:hRule="atLeast"/>
          <w:jc w:val="center"/>
        </w:trPr>
        <w:tc>
          <w:tcPr>
            <w:tcW w:w="446" w:type="pct"/>
            <w:vAlign w:val="center"/>
          </w:tcPr>
          <w:p>
            <w:pPr>
              <w:spacing w:line="360" w:lineRule="auto"/>
              <w:jc w:val="center"/>
              <w:rPr>
                <w:rFonts w:ascii="宋体" w:hAnsi="宋体" w:eastAsia="宋体" w:cs="仿宋"/>
                <w:szCs w:val="21"/>
              </w:rPr>
            </w:pPr>
            <w:r>
              <w:rPr>
                <w:rFonts w:hint="eastAsia" w:ascii="宋体" w:hAnsi="宋体" w:eastAsia="宋体" w:cs="仿宋"/>
                <w:szCs w:val="21"/>
              </w:rPr>
              <w:t>1</w:t>
            </w:r>
          </w:p>
        </w:tc>
        <w:tc>
          <w:tcPr>
            <w:tcW w:w="622" w:type="pct"/>
            <w:vAlign w:val="center"/>
          </w:tcPr>
          <w:p>
            <w:pPr>
              <w:spacing w:line="360" w:lineRule="auto"/>
              <w:jc w:val="center"/>
              <w:rPr>
                <w:rFonts w:ascii="宋体" w:hAnsi="宋体" w:eastAsia="宋体" w:cs="仿宋"/>
                <w:szCs w:val="21"/>
              </w:rPr>
            </w:pPr>
            <w:r>
              <w:rPr>
                <w:rFonts w:hint="eastAsia" w:ascii="宋体" w:hAnsi="宋体" w:eastAsia="宋体" w:cs="仿宋"/>
                <w:szCs w:val="21"/>
              </w:rPr>
              <w:t>桶装水</w:t>
            </w:r>
          </w:p>
        </w:tc>
        <w:tc>
          <w:tcPr>
            <w:tcW w:w="596" w:type="pct"/>
            <w:vAlign w:val="center"/>
          </w:tcPr>
          <w:p>
            <w:pPr>
              <w:spacing w:line="360" w:lineRule="auto"/>
              <w:jc w:val="center"/>
              <w:rPr>
                <w:rFonts w:ascii="宋体" w:hAnsi="宋体" w:eastAsia="宋体" w:cs="仿宋"/>
                <w:szCs w:val="21"/>
              </w:rPr>
            </w:pPr>
            <w:r>
              <w:rPr>
                <w:rFonts w:hint="eastAsia" w:ascii="宋体" w:hAnsi="宋体" w:eastAsia="宋体" w:cs="仿宋"/>
                <w:szCs w:val="21"/>
              </w:rPr>
              <w:t>农夫山泉</w:t>
            </w:r>
          </w:p>
        </w:tc>
        <w:tc>
          <w:tcPr>
            <w:tcW w:w="909" w:type="pct"/>
            <w:vAlign w:val="center"/>
          </w:tcPr>
          <w:p>
            <w:pPr>
              <w:spacing w:line="360" w:lineRule="auto"/>
              <w:jc w:val="center"/>
              <w:rPr>
                <w:rFonts w:ascii="宋体" w:hAnsi="宋体" w:eastAsia="宋体" w:cs="仿宋"/>
                <w:szCs w:val="21"/>
              </w:rPr>
            </w:pPr>
            <w:r>
              <w:rPr>
                <w:rFonts w:hint="eastAsia" w:ascii="宋体" w:hAnsi="宋体" w:eastAsia="宋体" w:cs="仿宋"/>
                <w:szCs w:val="21"/>
              </w:rPr>
              <w:t>19L</w:t>
            </w:r>
          </w:p>
        </w:tc>
        <w:tc>
          <w:tcPr>
            <w:tcW w:w="419" w:type="pct"/>
            <w:vAlign w:val="center"/>
          </w:tcPr>
          <w:p>
            <w:pPr>
              <w:spacing w:line="360" w:lineRule="auto"/>
              <w:jc w:val="center"/>
              <w:rPr>
                <w:rFonts w:ascii="宋体" w:hAnsi="宋体" w:eastAsia="宋体" w:cs="仿宋"/>
                <w:szCs w:val="21"/>
              </w:rPr>
            </w:pPr>
            <w:r>
              <w:rPr>
                <w:rFonts w:hint="eastAsia" w:ascii="宋体" w:hAnsi="宋体" w:eastAsia="宋体" w:cs="仿宋"/>
                <w:szCs w:val="21"/>
              </w:rPr>
              <w:t>桶</w:t>
            </w:r>
          </w:p>
        </w:tc>
        <w:tc>
          <w:tcPr>
            <w:tcW w:w="629" w:type="pct"/>
            <w:vAlign w:val="center"/>
          </w:tcPr>
          <w:p>
            <w:pPr>
              <w:spacing w:line="360" w:lineRule="auto"/>
              <w:jc w:val="center"/>
              <w:rPr>
                <w:rFonts w:ascii="宋体" w:hAnsi="宋体" w:eastAsia="宋体" w:cs="仿宋"/>
                <w:color w:val="FF0000"/>
                <w:szCs w:val="21"/>
                <w:lang w:val="en"/>
              </w:rPr>
            </w:pPr>
            <w:r>
              <w:rPr>
                <w:rFonts w:ascii="宋体" w:hAnsi="宋体" w:eastAsia="宋体" w:cs="仿宋"/>
                <w:szCs w:val="21"/>
                <w:lang w:val="en"/>
              </w:rPr>
              <w:t>3700</w:t>
            </w:r>
          </w:p>
        </w:tc>
        <w:tc>
          <w:tcPr>
            <w:tcW w:w="629" w:type="pct"/>
            <w:vAlign w:val="center"/>
          </w:tcPr>
          <w:p>
            <w:pPr>
              <w:spacing w:line="360" w:lineRule="auto"/>
              <w:jc w:val="center"/>
              <w:rPr>
                <w:rFonts w:ascii="宋体" w:hAnsi="宋体" w:eastAsia="宋体" w:cs="仿宋"/>
                <w:szCs w:val="21"/>
                <w:lang w:val="en"/>
              </w:rPr>
            </w:pPr>
            <w:r>
              <w:rPr>
                <w:rFonts w:hint="eastAsia" w:eastAsia="宋体"/>
                <w:color w:val="000000"/>
              </w:rPr>
              <w:t>18.5</w:t>
            </w:r>
          </w:p>
        </w:tc>
        <w:tc>
          <w:tcPr>
            <w:tcW w:w="749" w:type="pct"/>
            <w:vAlign w:val="center"/>
          </w:tcPr>
          <w:p>
            <w:pPr>
              <w:spacing w:line="360" w:lineRule="auto"/>
              <w:jc w:val="center"/>
              <w:rPr>
                <w:rFonts w:ascii="宋体" w:hAnsi="宋体" w:eastAsia="宋体" w:cs="仿宋"/>
                <w:szCs w:val="21"/>
                <w:lang w:val="en"/>
              </w:rPr>
            </w:pPr>
            <w:r>
              <w:rPr>
                <w:rFonts w:ascii="宋体" w:hAnsi="宋体" w:eastAsia="宋体" w:cs="仿宋"/>
                <w:szCs w:val="21"/>
                <w:lang w:val="en"/>
              </w:rPr>
              <w:t>68450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2" w:hRule="atLeast"/>
          <w:jc w:val="center"/>
        </w:trPr>
        <w:tc>
          <w:tcPr>
            <w:tcW w:w="446" w:type="pct"/>
            <w:vAlign w:val="center"/>
          </w:tcPr>
          <w:p>
            <w:pPr>
              <w:spacing w:line="360" w:lineRule="auto"/>
              <w:jc w:val="center"/>
              <w:rPr>
                <w:rFonts w:ascii="宋体" w:hAnsi="宋体" w:eastAsia="宋体" w:cs="仿宋"/>
                <w:szCs w:val="21"/>
              </w:rPr>
            </w:pPr>
            <w:r>
              <w:rPr>
                <w:rFonts w:hint="eastAsia" w:ascii="宋体" w:hAnsi="宋体" w:eastAsia="宋体" w:cs="仿宋"/>
                <w:szCs w:val="21"/>
              </w:rPr>
              <w:t>2</w:t>
            </w:r>
          </w:p>
        </w:tc>
        <w:tc>
          <w:tcPr>
            <w:tcW w:w="622" w:type="pct"/>
            <w:vAlign w:val="center"/>
          </w:tcPr>
          <w:p>
            <w:pPr>
              <w:spacing w:line="360" w:lineRule="auto"/>
              <w:jc w:val="center"/>
              <w:rPr>
                <w:rFonts w:ascii="宋体" w:hAnsi="宋体" w:eastAsia="宋体" w:cs="仿宋"/>
                <w:szCs w:val="21"/>
              </w:rPr>
            </w:pPr>
            <w:r>
              <w:rPr>
                <w:rFonts w:hint="eastAsia" w:ascii="宋体" w:hAnsi="宋体" w:eastAsia="宋体" w:cs="仿宋"/>
                <w:szCs w:val="21"/>
              </w:rPr>
              <w:t>桶装水</w:t>
            </w:r>
          </w:p>
        </w:tc>
        <w:tc>
          <w:tcPr>
            <w:tcW w:w="596" w:type="pct"/>
            <w:vAlign w:val="center"/>
          </w:tcPr>
          <w:p>
            <w:pPr>
              <w:spacing w:line="360" w:lineRule="auto"/>
              <w:jc w:val="center"/>
              <w:rPr>
                <w:rFonts w:ascii="宋体" w:hAnsi="宋体" w:eastAsia="宋体" w:cs="仿宋"/>
                <w:szCs w:val="21"/>
              </w:rPr>
            </w:pPr>
            <w:r>
              <w:rPr>
                <w:rFonts w:hint="eastAsia" w:ascii="宋体" w:hAnsi="宋体" w:eastAsia="宋体" w:cs="仿宋"/>
                <w:szCs w:val="21"/>
              </w:rPr>
              <w:t>农夫山泉</w:t>
            </w:r>
          </w:p>
        </w:tc>
        <w:tc>
          <w:tcPr>
            <w:tcW w:w="909" w:type="pct"/>
            <w:vAlign w:val="center"/>
          </w:tcPr>
          <w:p>
            <w:pPr>
              <w:spacing w:line="360" w:lineRule="auto"/>
              <w:jc w:val="center"/>
              <w:rPr>
                <w:rFonts w:ascii="宋体" w:hAnsi="宋体" w:eastAsia="宋体" w:cs="仿宋"/>
                <w:szCs w:val="21"/>
              </w:rPr>
            </w:pPr>
            <w:r>
              <w:rPr>
                <w:rFonts w:hint="eastAsia" w:ascii="宋体" w:hAnsi="宋体" w:eastAsia="宋体" w:cs="仿宋"/>
                <w:szCs w:val="21"/>
              </w:rPr>
              <w:t>12L</w:t>
            </w:r>
          </w:p>
        </w:tc>
        <w:tc>
          <w:tcPr>
            <w:tcW w:w="419" w:type="pct"/>
            <w:vAlign w:val="center"/>
          </w:tcPr>
          <w:p>
            <w:pPr>
              <w:spacing w:line="360" w:lineRule="auto"/>
              <w:jc w:val="center"/>
              <w:rPr>
                <w:rFonts w:ascii="宋体" w:hAnsi="宋体" w:eastAsia="宋体" w:cs="仿宋"/>
                <w:szCs w:val="21"/>
              </w:rPr>
            </w:pPr>
            <w:r>
              <w:rPr>
                <w:rFonts w:hint="eastAsia" w:ascii="宋体" w:hAnsi="宋体" w:eastAsia="宋体" w:cs="仿宋"/>
                <w:szCs w:val="21"/>
              </w:rPr>
              <w:t>桶</w:t>
            </w:r>
          </w:p>
        </w:tc>
        <w:tc>
          <w:tcPr>
            <w:tcW w:w="629" w:type="pct"/>
            <w:vAlign w:val="center"/>
          </w:tcPr>
          <w:p>
            <w:pPr>
              <w:spacing w:line="360" w:lineRule="auto"/>
              <w:jc w:val="center"/>
              <w:rPr>
                <w:rFonts w:ascii="宋体" w:hAnsi="宋体" w:eastAsia="宋体" w:cs="仿宋"/>
                <w:szCs w:val="21"/>
              </w:rPr>
            </w:pPr>
            <w:r>
              <w:rPr>
                <w:rFonts w:hint="eastAsia" w:ascii="宋体" w:hAnsi="宋体" w:eastAsia="宋体" w:cs="仿宋"/>
                <w:szCs w:val="21"/>
              </w:rPr>
              <w:t>360</w:t>
            </w:r>
          </w:p>
        </w:tc>
        <w:tc>
          <w:tcPr>
            <w:tcW w:w="629" w:type="pct"/>
            <w:vAlign w:val="center"/>
          </w:tcPr>
          <w:p>
            <w:pPr>
              <w:spacing w:line="360" w:lineRule="auto"/>
              <w:jc w:val="center"/>
              <w:rPr>
                <w:rFonts w:ascii="宋体" w:hAnsi="宋体" w:eastAsia="宋体" w:cs="仿宋"/>
                <w:szCs w:val="21"/>
              </w:rPr>
            </w:pPr>
            <w:r>
              <w:rPr>
                <w:rFonts w:hint="eastAsia" w:ascii="宋体" w:hAnsi="宋体" w:eastAsia="宋体" w:cs="仿宋"/>
                <w:szCs w:val="21"/>
              </w:rPr>
              <w:t>19</w:t>
            </w:r>
          </w:p>
        </w:tc>
        <w:tc>
          <w:tcPr>
            <w:tcW w:w="749" w:type="pct"/>
            <w:vAlign w:val="center"/>
          </w:tcPr>
          <w:p>
            <w:pPr>
              <w:spacing w:line="360" w:lineRule="auto"/>
              <w:jc w:val="center"/>
              <w:rPr>
                <w:rFonts w:ascii="宋体" w:hAnsi="宋体" w:eastAsia="宋体" w:cs="仿宋"/>
                <w:szCs w:val="21"/>
              </w:rPr>
            </w:pPr>
            <w:r>
              <w:rPr>
                <w:rFonts w:hint="eastAsia" w:ascii="宋体" w:hAnsi="宋体" w:eastAsia="宋体" w:cs="仿宋"/>
                <w:szCs w:val="21"/>
              </w:rPr>
              <w:t>6840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2" w:hRule="atLeast"/>
          <w:jc w:val="center"/>
        </w:trPr>
        <w:tc>
          <w:tcPr>
            <w:tcW w:w="446" w:type="pct"/>
            <w:vAlign w:val="center"/>
          </w:tcPr>
          <w:p>
            <w:pPr>
              <w:spacing w:line="360" w:lineRule="auto"/>
              <w:jc w:val="center"/>
              <w:rPr>
                <w:rFonts w:ascii="宋体" w:hAnsi="宋体" w:eastAsia="宋体" w:cs="仿宋"/>
                <w:szCs w:val="21"/>
              </w:rPr>
            </w:pPr>
            <w:r>
              <w:rPr>
                <w:rFonts w:hint="eastAsia" w:ascii="宋体" w:hAnsi="宋体" w:eastAsia="宋体" w:cs="仿宋"/>
                <w:szCs w:val="21"/>
              </w:rPr>
              <w:t>3</w:t>
            </w:r>
          </w:p>
        </w:tc>
        <w:tc>
          <w:tcPr>
            <w:tcW w:w="622" w:type="pct"/>
            <w:vAlign w:val="center"/>
          </w:tcPr>
          <w:p>
            <w:pPr>
              <w:spacing w:line="360" w:lineRule="auto"/>
              <w:jc w:val="center"/>
              <w:rPr>
                <w:rFonts w:ascii="宋体" w:hAnsi="宋体" w:eastAsia="宋体" w:cs="仿宋"/>
                <w:szCs w:val="21"/>
              </w:rPr>
            </w:pPr>
            <w:r>
              <w:rPr>
                <w:rFonts w:hint="eastAsia" w:ascii="宋体" w:hAnsi="宋体" w:eastAsia="宋体" w:cs="仿宋"/>
                <w:szCs w:val="21"/>
              </w:rPr>
              <w:t>瓶装水</w:t>
            </w:r>
          </w:p>
        </w:tc>
        <w:tc>
          <w:tcPr>
            <w:tcW w:w="596" w:type="pct"/>
            <w:vAlign w:val="center"/>
          </w:tcPr>
          <w:p>
            <w:pPr>
              <w:spacing w:line="360" w:lineRule="auto"/>
              <w:jc w:val="center"/>
              <w:rPr>
                <w:rFonts w:ascii="宋体" w:hAnsi="宋体" w:eastAsia="宋体" w:cs="仿宋"/>
                <w:szCs w:val="21"/>
              </w:rPr>
            </w:pPr>
            <w:r>
              <w:rPr>
                <w:rFonts w:hint="eastAsia" w:ascii="宋体" w:hAnsi="宋体" w:eastAsia="宋体" w:cs="仿宋"/>
                <w:szCs w:val="21"/>
              </w:rPr>
              <w:t>农夫山泉</w:t>
            </w:r>
          </w:p>
        </w:tc>
        <w:tc>
          <w:tcPr>
            <w:tcW w:w="909" w:type="pct"/>
            <w:vAlign w:val="center"/>
          </w:tcPr>
          <w:p>
            <w:pPr>
              <w:spacing w:line="360" w:lineRule="auto"/>
              <w:jc w:val="center"/>
              <w:rPr>
                <w:rFonts w:ascii="宋体" w:hAnsi="宋体" w:eastAsia="宋体" w:cs="仿宋"/>
                <w:szCs w:val="21"/>
              </w:rPr>
            </w:pPr>
            <w:r>
              <w:rPr>
                <w:rFonts w:hint="eastAsia" w:ascii="宋体" w:hAnsi="宋体" w:eastAsia="宋体" w:cs="仿宋"/>
                <w:szCs w:val="21"/>
              </w:rPr>
              <w:t>380ML（24瓶/件）</w:t>
            </w:r>
          </w:p>
        </w:tc>
        <w:tc>
          <w:tcPr>
            <w:tcW w:w="419" w:type="pct"/>
            <w:vAlign w:val="center"/>
          </w:tcPr>
          <w:p>
            <w:pPr>
              <w:spacing w:line="360" w:lineRule="auto"/>
              <w:jc w:val="center"/>
              <w:rPr>
                <w:rFonts w:ascii="宋体" w:hAnsi="宋体" w:eastAsia="宋体" w:cs="仿宋"/>
                <w:szCs w:val="21"/>
              </w:rPr>
            </w:pPr>
            <w:r>
              <w:rPr>
                <w:rFonts w:hint="eastAsia" w:ascii="宋体" w:hAnsi="宋体" w:eastAsia="宋体" w:cs="仿宋"/>
                <w:szCs w:val="21"/>
              </w:rPr>
              <w:t>件</w:t>
            </w:r>
          </w:p>
        </w:tc>
        <w:tc>
          <w:tcPr>
            <w:tcW w:w="629" w:type="pct"/>
            <w:vAlign w:val="center"/>
          </w:tcPr>
          <w:p>
            <w:pPr>
              <w:spacing w:line="360" w:lineRule="auto"/>
              <w:jc w:val="center"/>
              <w:rPr>
                <w:rFonts w:ascii="宋体" w:hAnsi="宋体" w:eastAsia="宋体" w:cs="仿宋"/>
                <w:szCs w:val="21"/>
              </w:rPr>
            </w:pPr>
            <w:r>
              <w:rPr>
                <w:rFonts w:hint="eastAsia" w:ascii="宋体" w:hAnsi="宋体" w:eastAsia="宋体" w:cs="仿宋"/>
                <w:szCs w:val="21"/>
              </w:rPr>
              <w:t>80</w:t>
            </w:r>
          </w:p>
        </w:tc>
        <w:tc>
          <w:tcPr>
            <w:tcW w:w="629" w:type="pct"/>
            <w:vAlign w:val="center"/>
          </w:tcPr>
          <w:p>
            <w:pPr>
              <w:spacing w:line="360" w:lineRule="auto"/>
              <w:jc w:val="center"/>
              <w:rPr>
                <w:rFonts w:ascii="宋体" w:hAnsi="宋体" w:eastAsia="宋体" w:cs="仿宋"/>
                <w:szCs w:val="21"/>
              </w:rPr>
            </w:pPr>
            <w:r>
              <w:rPr>
                <w:rFonts w:hint="eastAsia" w:ascii="宋体" w:hAnsi="宋体" w:cs="仿宋"/>
                <w:szCs w:val="21"/>
              </w:rPr>
              <w:t>28</w:t>
            </w:r>
          </w:p>
        </w:tc>
        <w:tc>
          <w:tcPr>
            <w:tcW w:w="749" w:type="pct"/>
            <w:vAlign w:val="center"/>
          </w:tcPr>
          <w:p>
            <w:pPr>
              <w:spacing w:line="360" w:lineRule="auto"/>
              <w:jc w:val="center"/>
              <w:rPr>
                <w:rFonts w:ascii="宋体" w:hAnsi="宋体" w:eastAsia="宋体" w:cs="仿宋"/>
                <w:szCs w:val="21"/>
              </w:rPr>
            </w:pPr>
            <w:r>
              <w:rPr>
                <w:rFonts w:hint="eastAsia" w:ascii="宋体" w:hAnsi="宋体" w:eastAsia="宋体" w:cs="仿宋"/>
                <w:szCs w:val="21"/>
              </w:rPr>
              <w:t>2240</w:t>
            </w:r>
          </w:p>
        </w:tc>
      </w:tr>
    </w:tbl>
    <w:p>
      <w:pPr>
        <w:pStyle w:val="4"/>
        <w:tabs>
          <w:tab w:val="left" w:pos="540"/>
        </w:tabs>
        <w:adjustRightInd w:val="0"/>
        <w:snapToGrid w:val="0"/>
        <w:spacing w:line="360" w:lineRule="auto"/>
        <w:rPr>
          <w:rFonts w:hAnsi="宋体"/>
          <w:b/>
          <w:sz w:val="21"/>
        </w:rPr>
      </w:pPr>
      <w:r>
        <w:rPr>
          <w:rFonts w:hAnsi="宋体"/>
          <w:b/>
          <w:sz w:val="21"/>
        </w:rPr>
        <w:t>（二）包组二</w:t>
      </w:r>
    </w:p>
    <w:tbl>
      <w:tblPr>
        <w:tblStyle w:val="11"/>
        <w:tblW w:w="512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2"/>
        <w:gridCol w:w="1133"/>
        <w:gridCol w:w="1088"/>
        <w:gridCol w:w="1023"/>
        <w:gridCol w:w="637"/>
        <w:gridCol w:w="1277"/>
        <w:gridCol w:w="1277"/>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465" w:type="pct"/>
            <w:vAlign w:val="center"/>
          </w:tcPr>
          <w:p>
            <w:pPr>
              <w:spacing w:line="360" w:lineRule="auto"/>
              <w:jc w:val="center"/>
              <w:rPr>
                <w:rFonts w:ascii="宋体" w:hAnsi="宋体" w:eastAsia="宋体" w:cs="仿宋"/>
                <w:b/>
                <w:szCs w:val="21"/>
              </w:rPr>
            </w:pPr>
            <w:r>
              <w:rPr>
                <w:rFonts w:hint="eastAsia" w:ascii="宋体" w:hAnsi="宋体" w:eastAsia="宋体" w:cs="仿宋"/>
                <w:b/>
                <w:szCs w:val="21"/>
              </w:rPr>
              <w:t>序号</w:t>
            </w:r>
          </w:p>
        </w:tc>
        <w:tc>
          <w:tcPr>
            <w:tcW w:w="649" w:type="pct"/>
            <w:vAlign w:val="center"/>
          </w:tcPr>
          <w:p>
            <w:pPr>
              <w:spacing w:line="360" w:lineRule="auto"/>
              <w:jc w:val="center"/>
              <w:rPr>
                <w:rFonts w:ascii="宋体" w:hAnsi="宋体" w:eastAsia="宋体" w:cs="仿宋"/>
                <w:b/>
                <w:szCs w:val="21"/>
              </w:rPr>
            </w:pPr>
            <w:r>
              <w:rPr>
                <w:rFonts w:hint="eastAsia" w:ascii="宋体" w:hAnsi="宋体" w:eastAsia="宋体" w:cs="仿宋"/>
                <w:b/>
                <w:szCs w:val="21"/>
              </w:rPr>
              <w:t>名称</w:t>
            </w:r>
          </w:p>
        </w:tc>
        <w:tc>
          <w:tcPr>
            <w:tcW w:w="623" w:type="pct"/>
            <w:vAlign w:val="center"/>
          </w:tcPr>
          <w:p>
            <w:pPr>
              <w:spacing w:line="360" w:lineRule="auto"/>
              <w:jc w:val="center"/>
              <w:rPr>
                <w:rFonts w:ascii="宋体" w:hAnsi="宋体" w:eastAsia="宋体" w:cs="仿宋"/>
                <w:b/>
                <w:szCs w:val="21"/>
              </w:rPr>
            </w:pPr>
            <w:r>
              <w:rPr>
                <w:rFonts w:hint="eastAsia" w:ascii="宋体" w:hAnsi="宋体" w:eastAsia="宋体" w:cs="仿宋"/>
                <w:b/>
                <w:szCs w:val="21"/>
              </w:rPr>
              <w:t>品牌</w:t>
            </w:r>
          </w:p>
        </w:tc>
        <w:tc>
          <w:tcPr>
            <w:tcW w:w="586" w:type="pct"/>
            <w:vAlign w:val="center"/>
          </w:tcPr>
          <w:p>
            <w:pPr>
              <w:spacing w:line="360" w:lineRule="auto"/>
              <w:jc w:val="center"/>
              <w:rPr>
                <w:rFonts w:ascii="宋体" w:hAnsi="宋体" w:eastAsia="宋体" w:cs="仿宋"/>
                <w:b/>
                <w:szCs w:val="21"/>
              </w:rPr>
            </w:pPr>
            <w:r>
              <w:rPr>
                <w:rFonts w:hint="eastAsia" w:ascii="宋体" w:hAnsi="宋体" w:eastAsia="宋体" w:cs="仿宋"/>
                <w:b/>
                <w:szCs w:val="21"/>
              </w:rPr>
              <w:t>规格</w:t>
            </w:r>
          </w:p>
        </w:tc>
        <w:tc>
          <w:tcPr>
            <w:tcW w:w="365" w:type="pct"/>
            <w:vAlign w:val="center"/>
          </w:tcPr>
          <w:p>
            <w:pPr>
              <w:spacing w:line="360" w:lineRule="auto"/>
              <w:jc w:val="center"/>
              <w:rPr>
                <w:rFonts w:ascii="宋体" w:hAnsi="宋体" w:eastAsia="宋体" w:cs="仿宋"/>
                <w:b/>
                <w:szCs w:val="21"/>
              </w:rPr>
            </w:pPr>
            <w:r>
              <w:rPr>
                <w:rFonts w:hint="eastAsia" w:ascii="宋体" w:hAnsi="宋体" w:eastAsia="宋体" w:cs="仿宋"/>
                <w:b/>
                <w:szCs w:val="21"/>
              </w:rPr>
              <w:t>单位</w:t>
            </w:r>
          </w:p>
        </w:tc>
        <w:tc>
          <w:tcPr>
            <w:tcW w:w="731" w:type="pct"/>
            <w:vAlign w:val="center"/>
          </w:tcPr>
          <w:p>
            <w:pPr>
              <w:spacing w:line="360" w:lineRule="auto"/>
              <w:jc w:val="center"/>
              <w:rPr>
                <w:rFonts w:ascii="宋体" w:hAnsi="宋体" w:eastAsia="宋体" w:cs="仿宋"/>
                <w:b/>
                <w:szCs w:val="21"/>
              </w:rPr>
            </w:pPr>
            <w:r>
              <w:rPr>
                <w:rFonts w:hint="eastAsia" w:ascii="宋体" w:hAnsi="宋体" w:eastAsia="宋体" w:cs="仿宋"/>
                <w:b/>
                <w:szCs w:val="21"/>
              </w:rPr>
              <w:t>预计</w:t>
            </w:r>
          </w:p>
          <w:p>
            <w:pPr>
              <w:spacing w:line="360" w:lineRule="auto"/>
              <w:jc w:val="center"/>
              <w:rPr>
                <w:rFonts w:ascii="宋体" w:hAnsi="宋体" w:eastAsia="宋体" w:cs="仿宋"/>
                <w:b/>
                <w:szCs w:val="21"/>
              </w:rPr>
            </w:pPr>
            <w:r>
              <w:rPr>
                <w:rFonts w:hint="eastAsia" w:ascii="宋体" w:hAnsi="宋体" w:eastAsia="宋体" w:cs="仿宋"/>
                <w:b/>
                <w:szCs w:val="21"/>
              </w:rPr>
              <w:t>年用水量</w:t>
            </w:r>
          </w:p>
        </w:tc>
        <w:tc>
          <w:tcPr>
            <w:tcW w:w="731" w:type="pct"/>
            <w:vAlign w:val="center"/>
          </w:tcPr>
          <w:p>
            <w:pPr>
              <w:spacing w:line="360" w:lineRule="auto"/>
              <w:jc w:val="center"/>
              <w:rPr>
                <w:rFonts w:ascii="宋体" w:hAnsi="宋体" w:eastAsia="宋体" w:cs="仿宋"/>
                <w:b/>
                <w:bCs/>
                <w:szCs w:val="21"/>
              </w:rPr>
            </w:pPr>
            <w:r>
              <w:rPr>
                <w:rFonts w:hint="eastAsia" w:ascii="宋体" w:hAnsi="宋体" w:cs="仿宋"/>
                <w:b/>
                <w:bCs/>
                <w:szCs w:val="21"/>
              </w:rPr>
              <w:t>最高限价（元）</w:t>
            </w:r>
          </w:p>
        </w:tc>
        <w:tc>
          <w:tcPr>
            <w:tcW w:w="850" w:type="pct"/>
            <w:vAlign w:val="center"/>
          </w:tcPr>
          <w:p>
            <w:pPr>
              <w:spacing w:line="360" w:lineRule="auto"/>
              <w:jc w:val="center"/>
              <w:rPr>
                <w:rFonts w:ascii="宋体" w:hAnsi="宋体" w:eastAsia="宋体" w:cs="仿宋"/>
                <w:b/>
                <w:bCs/>
                <w:szCs w:val="21"/>
              </w:rPr>
            </w:pPr>
            <w:r>
              <w:rPr>
                <w:rFonts w:hint="eastAsia" w:ascii="宋体" w:hAnsi="宋体" w:eastAsia="宋体" w:cs="仿宋"/>
                <w:b/>
                <w:bCs/>
                <w:szCs w:val="21"/>
              </w:rPr>
              <w:t>预算金额（元/年）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465" w:type="pct"/>
            <w:vAlign w:val="center"/>
          </w:tcPr>
          <w:p>
            <w:pPr>
              <w:spacing w:line="360" w:lineRule="auto"/>
              <w:jc w:val="center"/>
              <w:rPr>
                <w:rFonts w:ascii="宋体" w:hAnsi="宋体" w:eastAsia="宋体" w:cs="仿宋"/>
                <w:szCs w:val="21"/>
              </w:rPr>
            </w:pPr>
            <w:r>
              <w:rPr>
                <w:rFonts w:hint="eastAsia" w:ascii="宋体" w:hAnsi="宋体" w:eastAsia="宋体" w:cs="仿宋"/>
                <w:szCs w:val="21"/>
              </w:rPr>
              <w:t>1</w:t>
            </w:r>
          </w:p>
        </w:tc>
        <w:tc>
          <w:tcPr>
            <w:tcW w:w="649" w:type="pct"/>
            <w:vAlign w:val="center"/>
          </w:tcPr>
          <w:p>
            <w:pPr>
              <w:spacing w:line="360" w:lineRule="auto"/>
              <w:jc w:val="center"/>
              <w:rPr>
                <w:rFonts w:ascii="宋体" w:hAnsi="宋体" w:eastAsia="宋体" w:cs="仿宋"/>
                <w:szCs w:val="21"/>
              </w:rPr>
            </w:pPr>
            <w:r>
              <w:rPr>
                <w:rFonts w:hint="eastAsia" w:ascii="宋体" w:hAnsi="宋体" w:eastAsia="宋体" w:cs="仿宋"/>
                <w:szCs w:val="21"/>
              </w:rPr>
              <w:t>桶装水</w:t>
            </w:r>
          </w:p>
        </w:tc>
        <w:tc>
          <w:tcPr>
            <w:tcW w:w="623" w:type="pct"/>
            <w:vAlign w:val="center"/>
          </w:tcPr>
          <w:p>
            <w:pPr>
              <w:spacing w:line="360" w:lineRule="auto"/>
              <w:jc w:val="center"/>
              <w:rPr>
                <w:rFonts w:ascii="宋体" w:hAnsi="宋体" w:eastAsia="宋体" w:cs="仿宋"/>
                <w:szCs w:val="21"/>
              </w:rPr>
            </w:pPr>
            <w:r>
              <w:rPr>
                <w:rFonts w:hint="eastAsia" w:ascii="宋体" w:hAnsi="宋体" w:eastAsia="宋体" w:cs="仿宋"/>
                <w:szCs w:val="21"/>
              </w:rPr>
              <w:t>英洲古泉</w:t>
            </w:r>
          </w:p>
        </w:tc>
        <w:tc>
          <w:tcPr>
            <w:tcW w:w="586" w:type="pct"/>
            <w:vAlign w:val="center"/>
          </w:tcPr>
          <w:p>
            <w:pPr>
              <w:spacing w:line="360" w:lineRule="auto"/>
              <w:jc w:val="center"/>
              <w:rPr>
                <w:rFonts w:ascii="宋体" w:hAnsi="宋体" w:eastAsia="宋体" w:cs="仿宋"/>
                <w:szCs w:val="21"/>
              </w:rPr>
            </w:pPr>
            <w:r>
              <w:rPr>
                <w:rFonts w:hint="eastAsia" w:ascii="宋体" w:hAnsi="宋体" w:eastAsia="宋体" w:cs="仿宋"/>
                <w:szCs w:val="21"/>
              </w:rPr>
              <w:t>17.5L</w:t>
            </w:r>
          </w:p>
        </w:tc>
        <w:tc>
          <w:tcPr>
            <w:tcW w:w="365" w:type="pct"/>
            <w:vAlign w:val="center"/>
          </w:tcPr>
          <w:p>
            <w:pPr>
              <w:spacing w:line="360" w:lineRule="auto"/>
              <w:jc w:val="center"/>
              <w:rPr>
                <w:rFonts w:ascii="宋体" w:hAnsi="宋体" w:eastAsia="宋体" w:cs="仿宋"/>
                <w:szCs w:val="21"/>
              </w:rPr>
            </w:pPr>
            <w:r>
              <w:rPr>
                <w:rFonts w:hint="eastAsia" w:ascii="宋体" w:hAnsi="宋体" w:eastAsia="宋体" w:cs="仿宋"/>
                <w:szCs w:val="21"/>
              </w:rPr>
              <w:t>桶</w:t>
            </w:r>
          </w:p>
        </w:tc>
        <w:tc>
          <w:tcPr>
            <w:tcW w:w="731" w:type="pct"/>
            <w:vAlign w:val="center"/>
          </w:tcPr>
          <w:p>
            <w:pPr>
              <w:spacing w:line="360" w:lineRule="auto"/>
              <w:jc w:val="center"/>
              <w:rPr>
                <w:rFonts w:ascii="宋体" w:hAnsi="宋体" w:eastAsia="宋体" w:cs="仿宋"/>
                <w:szCs w:val="21"/>
              </w:rPr>
            </w:pPr>
            <w:r>
              <w:rPr>
                <w:rFonts w:ascii="宋体" w:hAnsi="宋体" w:eastAsia="宋体" w:cs="仿宋"/>
                <w:szCs w:val="21"/>
                <w:lang w:val="en"/>
              </w:rPr>
              <w:t>4500</w:t>
            </w:r>
          </w:p>
        </w:tc>
        <w:tc>
          <w:tcPr>
            <w:tcW w:w="731" w:type="pct"/>
            <w:vAlign w:val="center"/>
          </w:tcPr>
          <w:p>
            <w:pPr>
              <w:spacing w:line="360" w:lineRule="auto"/>
              <w:jc w:val="center"/>
              <w:rPr>
                <w:rFonts w:ascii="宋体" w:hAnsi="宋体" w:eastAsia="宋体" w:cs="仿宋"/>
                <w:szCs w:val="21"/>
                <w:lang w:val="en"/>
              </w:rPr>
            </w:pPr>
            <w:r>
              <w:rPr>
                <w:rFonts w:hint="eastAsia" w:eastAsia="宋体" w:cs="Times New Roman"/>
                <w:szCs w:val="24"/>
              </w:rPr>
              <w:t>16</w:t>
            </w:r>
          </w:p>
        </w:tc>
        <w:tc>
          <w:tcPr>
            <w:tcW w:w="850" w:type="pct"/>
            <w:vAlign w:val="center"/>
          </w:tcPr>
          <w:p>
            <w:pPr>
              <w:spacing w:line="360" w:lineRule="auto"/>
              <w:jc w:val="center"/>
              <w:rPr>
                <w:rFonts w:ascii="宋体" w:hAnsi="宋体" w:eastAsia="宋体" w:cs="仿宋"/>
                <w:szCs w:val="21"/>
                <w:lang w:val="en"/>
              </w:rPr>
            </w:pPr>
            <w:r>
              <w:rPr>
                <w:rFonts w:ascii="宋体" w:hAnsi="宋体" w:eastAsia="宋体" w:cs="仿宋"/>
                <w:szCs w:val="21"/>
                <w:lang w:val="en"/>
              </w:rPr>
              <w:t>72000</w:t>
            </w:r>
          </w:p>
        </w:tc>
      </w:tr>
    </w:tbl>
    <w:p>
      <w:pPr>
        <w:pStyle w:val="4"/>
        <w:tabs>
          <w:tab w:val="left" w:pos="540"/>
        </w:tabs>
        <w:adjustRightInd w:val="0"/>
        <w:snapToGrid w:val="0"/>
        <w:spacing w:line="360" w:lineRule="auto"/>
        <w:rPr>
          <w:rFonts w:hAnsi="宋体"/>
          <w:sz w:val="21"/>
        </w:rPr>
      </w:pPr>
      <w:r>
        <w:rPr>
          <w:rFonts w:hint="eastAsia" w:hAnsi="宋体"/>
          <w:sz w:val="21"/>
        </w:rPr>
        <w:t>说明：</w:t>
      </w:r>
    </w:p>
    <w:p>
      <w:pPr>
        <w:pStyle w:val="4"/>
        <w:tabs>
          <w:tab w:val="left" w:pos="540"/>
        </w:tabs>
        <w:adjustRightInd w:val="0"/>
        <w:snapToGrid w:val="0"/>
        <w:spacing w:line="360" w:lineRule="auto"/>
        <w:rPr>
          <w:rFonts w:hAnsi="宋体"/>
          <w:sz w:val="21"/>
        </w:rPr>
      </w:pPr>
      <w:r>
        <w:rPr>
          <w:rFonts w:hint="eastAsia" w:hAnsi="宋体"/>
          <w:sz w:val="21"/>
        </w:rPr>
        <w:t>1.单价包含商品价格、税金、装卸、保险、损耗、质量检测、空桶周转，运输采购人指定地点等全部成本费用。</w:t>
      </w:r>
    </w:p>
    <w:p>
      <w:pPr>
        <w:pStyle w:val="4"/>
        <w:tabs>
          <w:tab w:val="left" w:pos="540"/>
        </w:tabs>
        <w:adjustRightInd w:val="0"/>
        <w:snapToGrid w:val="0"/>
        <w:spacing w:line="360" w:lineRule="auto"/>
        <w:rPr>
          <w:rFonts w:hAnsi="宋体"/>
          <w:sz w:val="21"/>
        </w:rPr>
      </w:pPr>
      <w:r>
        <w:rPr>
          <w:rFonts w:hint="eastAsia" w:hAnsi="宋体"/>
          <w:sz w:val="21"/>
        </w:rPr>
        <w:t>2.一年预算金额</w:t>
      </w:r>
      <w:r>
        <w:rPr>
          <w:rFonts w:hAnsi="宋体"/>
          <w:sz w:val="21"/>
        </w:rPr>
        <w:t>149530</w:t>
      </w:r>
      <w:r>
        <w:rPr>
          <w:rFonts w:hint="eastAsia" w:hAnsi="宋体"/>
          <w:sz w:val="21"/>
        </w:rPr>
        <w:t>元，具体按合同单价、以实际采购量结算。其中农夫山泉19L和英洲古泉17.5L两者合计年预计用水量为8200桶左右。</w:t>
      </w:r>
    </w:p>
    <w:p>
      <w:pPr>
        <w:pStyle w:val="4"/>
        <w:tabs>
          <w:tab w:val="left" w:pos="540"/>
        </w:tabs>
        <w:adjustRightInd w:val="0"/>
        <w:snapToGrid w:val="0"/>
        <w:spacing w:line="360" w:lineRule="auto"/>
        <w:rPr>
          <w:rFonts w:hAnsi="宋体"/>
          <w:sz w:val="21"/>
        </w:rPr>
      </w:pPr>
      <w:r>
        <w:rPr>
          <w:rFonts w:hint="eastAsia" w:hAnsi="宋体"/>
          <w:sz w:val="21"/>
        </w:rPr>
        <w:t>3. 本次采购“农夫山泉”或英洲古泉”品牌，成交供应商应保证提供的全新、正品产品，饮用水剩余保质期不少于商品原保质期的三分之二，如货物非因采购单位的人为原因而出现的质量问题由成交人负责包换或包退，并调换或退货等费用。验收时一旦发现成交人交付的货物经验收不合格的将予以退货，成交人必须在十个工作日内更换合格货物，并按约定扣罚履约保证金。如无法完成更换的，采购人可有权终止合同，由此给采购人造成的一切损失由成交人承担。</w:t>
      </w:r>
    </w:p>
    <w:p>
      <w:pPr>
        <w:pStyle w:val="4"/>
        <w:tabs>
          <w:tab w:val="left" w:pos="540"/>
        </w:tabs>
        <w:adjustRightInd w:val="0"/>
        <w:snapToGrid w:val="0"/>
        <w:spacing w:line="360" w:lineRule="auto"/>
        <w:rPr>
          <w:rFonts w:hAnsi="宋体"/>
          <w:sz w:val="21"/>
        </w:rPr>
      </w:pPr>
      <w:r>
        <w:rPr>
          <w:rFonts w:hint="eastAsia" w:hAnsi="宋体"/>
          <w:sz w:val="21"/>
        </w:rPr>
        <w:t>4. 供应商根据采购人需要，配送“农夫山泉”或“英洲古泉”桶装水和瓶装水。</w:t>
      </w:r>
    </w:p>
    <w:p>
      <w:pPr>
        <w:pStyle w:val="4"/>
        <w:numPr>
          <w:ilvl w:val="0"/>
          <w:numId w:val="17"/>
        </w:numPr>
        <w:tabs>
          <w:tab w:val="left" w:pos="540"/>
        </w:tabs>
        <w:adjustRightInd w:val="0"/>
        <w:snapToGrid w:val="0"/>
        <w:spacing w:line="360" w:lineRule="auto"/>
        <w:rPr>
          <w:rFonts w:hAnsi="宋体"/>
          <w:b/>
          <w:sz w:val="21"/>
        </w:rPr>
      </w:pPr>
      <w:r>
        <w:rPr>
          <w:rFonts w:hint="eastAsia" w:hAnsi="宋体"/>
          <w:b/>
          <w:sz w:val="21"/>
        </w:rPr>
        <w:t>送货地点与时间</w:t>
      </w:r>
    </w:p>
    <w:p>
      <w:pPr>
        <w:pStyle w:val="4"/>
        <w:tabs>
          <w:tab w:val="left" w:pos="540"/>
        </w:tabs>
        <w:adjustRightInd w:val="0"/>
        <w:snapToGrid w:val="0"/>
        <w:spacing w:line="360" w:lineRule="auto"/>
        <w:rPr>
          <w:rFonts w:hAnsi="宋体"/>
          <w:sz w:val="21"/>
        </w:rPr>
      </w:pPr>
      <w:r>
        <w:rPr>
          <w:rFonts w:hint="eastAsia" w:hAnsi="宋体"/>
          <w:sz w:val="21"/>
        </w:rPr>
        <w:t>（一）送水地点：广州市白云区广园中路298号,广州市越秀区北较场横路1号大院。</w:t>
      </w:r>
    </w:p>
    <w:p>
      <w:pPr>
        <w:pStyle w:val="4"/>
        <w:tabs>
          <w:tab w:val="left" w:pos="540"/>
        </w:tabs>
        <w:adjustRightInd w:val="0"/>
        <w:snapToGrid w:val="0"/>
        <w:spacing w:line="360" w:lineRule="auto"/>
        <w:rPr>
          <w:rFonts w:hAnsi="宋体"/>
          <w:sz w:val="21"/>
        </w:rPr>
      </w:pPr>
      <w:r>
        <w:rPr>
          <w:rFonts w:hint="eastAsia" w:hAnsi="宋体"/>
          <w:sz w:val="21"/>
        </w:rPr>
        <w:t>（二）送水时间：每周送水3次，节假日除外，由成交供应商负责送水到每间办公室，并做好每次每间办公室的送水签收记录，并回收空桶。</w:t>
      </w:r>
    </w:p>
    <w:p>
      <w:pPr>
        <w:pStyle w:val="4"/>
        <w:numPr>
          <w:ilvl w:val="0"/>
          <w:numId w:val="17"/>
        </w:numPr>
        <w:tabs>
          <w:tab w:val="left" w:pos="540"/>
        </w:tabs>
        <w:adjustRightInd w:val="0"/>
        <w:snapToGrid w:val="0"/>
        <w:spacing w:line="360" w:lineRule="auto"/>
        <w:rPr>
          <w:rFonts w:hAnsi="宋体"/>
          <w:b/>
          <w:sz w:val="21"/>
        </w:rPr>
      </w:pPr>
      <w:r>
        <w:rPr>
          <w:rFonts w:hint="eastAsia" w:hAnsi="宋体"/>
          <w:b/>
          <w:sz w:val="21"/>
        </w:rPr>
        <w:t>供应商资格</w:t>
      </w:r>
    </w:p>
    <w:p>
      <w:pPr>
        <w:pStyle w:val="4"/>
        <w:tabs>
          <w:tab w:val="left" w:pos="540"/>
        </w:tabs>
        <w:adjustRightInd w:val="0"/>
        <w:snapToGrid w:val="0"/>
        <w:spacing w:line="360" w:lineRule="auto"/>
        <w:rPr>
          <w:rFonts w:hAnsi="宋体"/>
          <w:sz w:val="21"/>
        </w:rPr>
      </w:pPr>
      <w:r>
        <w:rPr>
          <w:rFonts w:hint="eastAsia" w:hAnsi="宋体"/>
          <w:sz w:val="21"/>
        </w:rPr>
        <w:t>（一）供应商必须具备经营生产（销售）饮用桶装水和瓶装水的许可及国内独立法人资格或其他组织，持有营业执照、有效的食品经营许可证或食品生产许可证等相关合法证明，符合经营范围，具备较强的供应能力、经济实力和良好的企业信誉及售后服务能力。</w:t>
      </w:r>
    </w:p>
    <w:p>
      <w:pPr>
        <w:pStyle w:val="4"/>
        <w:tabs>
          <w:tab w:val="left" w:pos="540"/>
        </w:tabs>
        <w:adjustRightInd w:val="0"/>
        <w:snapToGrid w:val="0"/>
        <w:spacing w:line="360" w:lineRule="auto"/>
        <w:rPr>
          <w:rFonts w:hAnsi="宋体"/>
          <w:sz w:val="21"/>
        </w:rPr>
      </w:pPr>
      <w:r>
        <w:rPr>
          <w:rFonts w:hint="eastAsia" w:hAnsi="宋体"/>
          <w:sz w:val="21"/>
        </w:rPr>
        <w:t>（二）供应商不是生产厂家的，需具有“农夫山泉”或“英洲古泉”生产厂家授权或经营许可 。</w:t>
      </w:r>
    </w:p>
    <w:p>
      <w:pPr>
        <w:pStyle w:val="4"/>
        <w:tabs>
          <w:tab w:val="left" w:pos="540"/>
        </w:tabs>
        <w:adjustRightInd w:val="0"/>
        <w:snapToGrid w:val="0"/>
        <w:spacing w:line="360" w:lineRule="auto"/>
        <w:rPr>
          <w:rFonts w:hAnsi="宋体"/>
          <w:sz w:val="21"/>
        </w:rPr>
      </w:pPr>
      <w:r>
        <w:rPr>
          <w:rFonts w:hint="eastAsia" w:hAnsi="宋体"/>
          <w:sz w:val="21"/>
        </w:rPr>
        <w:t>（三）供应商需提供采购前半年内的水质检测合格报告。</w:t>
      </w:r>
    </w:p>
    <w:p>
      <w:pPr>
        <w:pStyle w:val="4"/>
        <w:tabs>
          <w:tab w:val="left" w:pos="540"/>
        </w:tabs>
        <w:adjustRightInd w:val="0"/>
        <w:snapToGrid w:val="0"/>
        <w:spacing w:line="360" w:lineRule="auto"/>
        <w:rPr>
          <w:rFonts w:hAnsi="宋体"/>
          <w:sz w:val="21"/>
        </w:rPr>
      </w:pPr>
      <w:r>
        <w:rPr>
          <w:rFonts w:hint="eastAsia" w:hAnsi="宋体"/>
          <w:sz w:val="21"/>
        </w:rPr>
        <w:t>（四）法律、行政法规规定的其他条件。</w:t>
      </w:r>
    </w:p>
    <w:p>
      <w:pPr>
        <w:pStyle w:val="4"/>
        <w:numPr>
          <w:ilvl w:val="0"/>
          <w:numId w:val="17"/>
        </w:numPr>
        <w:tabs>
          <w:tab w:val="left" w:pos="540"/>
        </w:tabs>
        <w:adjustRightInd w:val="0"/>
        <w:snapToGrid w:val="0"/>
        <w:spacing w:line="360" w:lineRule="auto"/>
        <w:rPr>
          <w:rFonts w:hAnsi="宋体"/>
          <w:b/>
          <w:sz w:val="21"/>
        </w:rPr>
      </w:pPr>
      <w:r>
        <w:rPr>
          <w:rFonts w:hint="eastAsia" w:hAnsi="宋体"/>
          <w:b/>
          <w:sz w:val="21"/>
        </w:rPr>
        <w:t>响应供应商在管理服务承诺中应包含以下内容</w:t>
      </w:r>
    </w:p>
    <w:p>
      <w:pPr>
        <w:pStyle w:val="4"/>
        <w:tabs>
          <w:tab w:val="left" w:pos="540"/>
        </w:tabs>
        <w:adjustRightInd w:val="0"/>
        <w:snapToGrid w:val="0"/>
        <w:spacing w:line="360" w:lineRule="auto"/>
        <w:rPr>
          <w:rFonts w:hAnsi="宋体"/>
          <w:sz w:val="21"/>
        </w:rPr>
      </w:pPr>
      <w:r>
        <w:rPr>
          <w:rFonts w:hint="eastAsia" w:hAnsi="宋体"/>
          <w:sz w:val="21"/>
        </w:rPr>
        <w:t>（一）响应供应商必须严格按照现行饮用瓶装水及饮用桶装水国家标准向采购单位提供合格的产品；若国家颁发了最新标准，则立即参照最新标准执行，产品保质期为三个月。</w:t>
      </w:r>
    </w:p>
    <w:p>
      <w:pPr>
        <w:pStyle w:val="4"/>
        <w:tabs>
          <w:tab w:val="left" w:pos="540"/>
        </w:tabs>
        <w:adjustRightInd w:val="0"/>
        <w:snapToGrid w:val="0"/>
        <w:spacing w:line="360" w:lineRule="auto"/>
        <w:rPr>
          <w:rFonts w:hAnsi="宋体"/>
          <w:sz w:val="21"/>
        </w:rPr>
      </w:pPr>
      <w:r>
        <w:rPr>
          <w:rFonts w:hint="eastAsia" w:hAnsi="宋体"/>
          <w:sz w:val="21"/>
        </w:rPr>
        <w:t>（二）经查证没有提交批次自检报告的，扣罚 200 元/次；超过半年没有提交产品质量合格检验报告的，采购人有权终止合同。</w:t>
      </w:r>
    </w:p>
    <w:p>
      <w:pPr>
        <w:pStyle w:val="4"/>
        <w:tabs>
          <w:tab w:val="left" w:pos="540"/>
        </w:tabs>
        <w:adjustRightInd w:val="0"/>
        <w:snapToGrid w:val="0"/>
        <w:spacing w:line="360" w:lineRule="auto"/>
        <w:rPr>
          <w:rFonts w:hAnsi="宋体"/>
          <w:sz w:val="21"/>
        </w:rPr>
      </w:pPr>
      <w:r>
        <w:rPr>
          <w:rFonts w:hint="eastAsia" w:hAnsi="宋体"/>
          <w:sz w:val="21"/>
        </w:rPr>
        <w:t>（三）成交供应商必须保障水的正常供应，制定完善的配送方案，安排专职人员送水到采购单位指定地点，桶装水的配送响应时间限时2小时以内，4小时内送达；瓶装水的配送响应时间限时4小时以内，24小时内送达，并自行承担运送过程中的所有费用。</w:t>
      </w:r>
    </w:p>
    <w:p>
      <w:pPr>
        <w:pStyle w:val="4"/>
        <w:tabs>
          <w:tab w:val="left" w:pos="540"/>
        </w:tabs>
        <w:adjustRightInd w:val="0"/>
        <w:snapToGrid w:val="0"/>
        <w:spacing w:line="360" w:lineRule="auto"/>
        <w:rPr>
          <w:rFonts w:hAnsi="宋体"/>
          <w:sz w:val="21"/>
        </w:rPr>
      </w:pPr>
      <w:r>
        <w:rPr>
          <w:rFonts w:hint="eastAsia" w:hAnsi="宋体"/>
          <w:sz w:val="21"/>
        </w:rPr>
        <w:t>（四）成交供应商所用的瓶装水瓶必须达到国家规范卫生要求，瓶装水外包装保持洁净无垢，商标清晰、规范，凡因水或瓶的质量问题出现用户投诉，经查证后属实扣罚 200 元/次。</w:t>
      </w:r>
    </w:p>
    <w:p>
      <w:pPr>
        <w:pStyle w:val="4"/>
        <w:tabs>
          <w:tab w:val="left" w:pos="540"/>
        </w:tabs>
        <w:adjustRightInd w:val="0"/>
        <w:snapToGrid w:val="0"/>
        <w:spacing w:line="360" w:lineRule="auto"/>
        <w:rPr>
          <w:rFonts w:hAnsi="宋体"/>
          <w:sz w:val="21"/>
        </w:rPr>
      </w:pPr>
      <w:r>
        <w:rPr>
          <w:rFonts w:hint="eastAsia" w:hAnsi="宋体"/>
          <w:sz w:val="21"/>
        </w:rPr>
        <w:t>（五）成交供应商所用的桶装水水桶必须是达到国家规范卫生要求的 PC 桶，桶表面保持洁净无垢，商标清晰、规范，桶装饮用水有外包装袋，凡因水或桶的质量问题出现用户投诉，经查证后属实扣罚 200 元/次。</w:t>
      </w:r>
    </w:p>
    <w:p>
      <w:pPr>
        <w:pStyle w:val="4"/>
        <w:numPr>
          <w:ilvl w:val="0"/>
          <w:numId w:val="17"/>
        </w:numPr>
        <w:tabs>
          <w:tab w:val="left" w:pos="540"/>
        </w:tabs>
        <w:adjustRightInd w:val="0"/>
        <w:snapToGrid w:val="0"/>
        <w:spacing w:line="360" w:lineRule="auto"/>
        <w:rPr>
          <w:rFonts w:hAnsi="宋体"/>
          <w:b/>
          <w:sz w:val="21"/>
        </w:rPr>
      </w:pPr>
      <w:r>
        <w:rPr>
          <w:rFonts w:hint="eastAsia" w:hAnsi="宋体"/>
          <w:b/>
          <w:sz w:val="21"/>
        </w:rPr>
        <w:t>其他要求和说明</w:t>
      </w:r>
    </w:p>
    <w:p>
      <w:pPr>
        <w:pStyle w:val="4"/>
        <w:tabs>
          <w:tab w:val="left" w:pos="540"/>
        </w:tabs>
        <w:adjustRightInd w:val="0"/>
        <w:snapToGrid w:val="0"/>
        <w:spacing w:line="360" w:lineRule="auto"/>
        <w:rPr>
          <w:rFonts w:hAnsi="宋体"/>
          <w:sz w:val="21"/>
        </w:rPr>
      </w:pPr>
      <w:r>
        <w:rPr>
          <w:rFonts w:hint="eastAsia" w:hAnsi="宋体"/>
          <w:sz w:val="21"/>
        </w:rPr>
        <w:t>响应报价：每个响应供应商只能唯一报价，只能报竞价要求类别的瓶装水及桶装水，多报乱报做无效报价处理。</w:t>
      </w:r>
    </w:p>
    <w:p>
      <w:pPr>
        <w:pStyle w:val="4"/>
        <w:numPr>
          <w:ilvl w:val="0"/>
          <w:numId w:val="17"/>
        </w:numPr>
        <w:tabs>
          <w:tab w:val="left" w:pos="540"/>
        </w:tabs>
        <w:adjustRightInd w:val="0"/>
        <w:snapToGrid w:val="0"/>
        <w:spacing w:line="360" w:lineRule="auto"/>
        <w:rPr>
          <w:rFonts w:hAnsi="宋体"/>
          <w:b/>
          <w:sz w:val="21"/>
        </w:rPr>
      </w:pPr>
      <w:r>
        <w:rPr>
          <w:rFonts w:hint="eastAsia" w:hAnsi="宋体"/>
          <w:b/>
          <w:sz w:val="21"/>
        </w:rPr>
        <w:t>质量保证</w:t>
      </w:r>
    </w:p>
    <w:p>
      <w:pPr>
        <w:pStyle w:val="4"/>
        <w:tabs>
          <w:tab w:val="left" w:pos="540"/>
        </w:tabs>
        <w:adjustRightInd w:val="0"/>
        <w:snapToGrid w:val="0"/>
        <w:spacing w:line="360" w:lineRule="auto"/>
        <w:rPr>
          <w:rFonts w:hAnsi="宋体"/>
          <w:sz w:val="21"/>
        </w:rPr>
      </w:pPr>
      <w:r>
        <w:rPr>
          <w:rFonts w:hint="eastAsia" w:hAnsi="宋体"/>
          <w:sz w:val="21"/>
        </w:rPr>
        <w:t>（一）合同期间，因成交供应商提供的瓶装及桶装饮用水质量问题引起的事故，成交供应商应承担由此造成的经济赔偿责任；出现严重事故的，采购单位有权终止合同。</w:t>
      </w:r>
    </w:p>
    <w:p>
      <w:pPr>
        <w:pStyle w:val="4"/>
        <w:tabs>
          <w:tab w:val="left" w:pos="540"/>
        </w:tabs>
        <w:adjustRightInd w:val="0"/>
        <w:snapToGrid w:val="0"/>
        <w:spacing w:line="360" w:lineRule="auto"/>
        <w:rPr>
          <w:rFonts w:hAnsi="宋体"/>
          <w:sz w:val="21"/>
        </w:rPr>
      </w:pPr>
      <w:r>
        <w:rPr>
          <w:rFonts w:hint="eastAsia" w:hAnsi="宋体"/>
          <w:sz w:val="21"/>
        </w:rPr>
        <w:t>（二）在合同期间，采购单位可随时对成交供应商未开封的水质进行抽检，若发现成交供应商提供的瓶装水及桶装水未达到国家质量标准，采购单位有权终止合同。</w:t>
      </w:r>
    </w:p>
    <w:p>
      <w:pPr>
        <w:pStyle w:val="4"/>
        <w:tabs>
          <w:tab w:val="left" w:pos="540"/>
        </w:tabs>
        <w:adjustRightInd w:val="0"/>
        <w:snapToGrid w:val="0"/>
        <w:spacing w:line="360" w:lineRule="auto"/>
        <w:rPr>
          <w:rFonts w:hAnsi="宋体"/>
          <w:sz w:val="21"/>
        </w:rPr>
      </w:pPr>
      <w:r>
        <w:rPr>
          <w:rFonts w:hint="eastAsia" w:hAnsi="宋体"/>
          <w:sz w:val="21"/>
        </w:rPr>
        <w:t>（三）因以上原因终止合同的，成交供应商接到采购单位通知应无条件终止合同，所有的损失由成交供应商负责。</w:t>
      </w:r>
    </w:p>
    <w:p>
      <w:pPr>
        <w:pStyle w:val="4"/>
        <w:numPr>
          <w:ilvl w:val="0"/>
          <w:numId w:val="17"/>
        </w:numPr>
        <w:tabs>
          <w:tab w:val="left" w:pos="540"/>
        </w:tabs>
        <w:adjustRightInd w:val="0"/>
        <w:snapToGrid w:val="0"/>
        <w:spacing w:line="360" w:lineRule="auto"/>
        <w:rPr>
          <w:rFonts w:hAnsi="宋体"/>
          <w:b/>
          <w:sz w:val="21"/>
        </w:rPr>
      </w:pPr>
      <w:r>
        <w:rPr>
          <w:rFonts w:hint="eastAsia" w:hAnsi="宋体"/>
          <w:b/>
          <w:sz w:val="21"/>
        </w:rPr>
        <w:t>服务期限</w:t>
      </w:r>
    </w:p>
    <w:p>
      <w:pPr>
        <w:pStyle w:val="4"/>
        <w:tabs>
          <w:tab w:val="left" w:pos="540"/>
        </w:tabs>
        <w:adjustRightInd w:val="0"/>
        <w:snapToGrid w:val="0"/>
        <w:spacing w:line="360" w:lineRule="auto"/>
        <w:rPr>
          <w:rFonts w:hAnsi="宋体"/>
          <w:sz w:val="21"/>
        </w:rPr>
      </w:pPr>
      <w:r>
        <w:rPr>
          <w:rFonts w:hint="eastAsia" w:hAnsi="宋体"/>
          <w:sz w:val="21"/>
        </w:rPr>
        <w:t>瓶装水及桶装饮用水供应期限为一年。</w:t>
      </w:r>
    </w:p>
    <w:p>
      <w:pPr>
        <w:pStyle w:val="4"/>
        <w:numPr>
          <w:ilvl w:val="0"/>
          <w:numId w:val="17"/>
        </w:numPr>
        <w:tabs>
          <w:tab w:val="left" w:pos="540"/>
        </w:tabs>
        <w:adjustRightInd w:val="0"/>
        <w:snapToGrid w:val="0"/>
        <w:spacing w:line="360" w:lineRule="auto"/>
        <w:rPr>
          <w:rFonts w:hAnsi="宋体"/>
          <w:b/>
          <w:sz w:val="21"/>
        </w:rPr>
      </w:pPr>
      <w:r>
        <w:rPr>
          <w:rFonts w:hint="eastAsia" w:hAnsi="宋体"/>
          <w:b/>
          <w:sz w:val="21"/>
        </w:rPr>
        <w:t>付款方式</w:t>
      </w:r>
    </w:p>
    <w:p>
      <w:pPr>
        <w:pStyle w:val="4"/>
        <w:tabs>
          <w:tab w:val="left" w:pos="540"/>
        </w:tabs>
        <w:adjustRightInd w:val="0"/>
        <w:snapToGrid w:val="0"/>
        <w:spacing w:line="360" w:lineRule="auto"/>
        <w:rPr>
          <w:rFonts w:hAnsi="宋体"/>
          <w:sz w:val="21"/>
        </w:rPr>
      </w:pPr>
      <w:r>
        <w:rPr>
          <w:rFonts w:hint="eastAsia" w:hAnsi="宋体"/>
          <w:sz w:val="21"/>
        </w:rPr>
        <w:t>根据采购单位实际采购数量，成交供应商提供正式发票按实结算。具体要求以合同约定为准。</w:t>
      </w:r>
    </w:p>
    <w:p>
      <w:pPr>
        <w:pStyle w:val="4"/>
        <w:numPr>
          <w:ilvl w:val="0"/>
          <w:numId w:val="17"/>
        </w:numPr>
        <w:tabs>
          <w:tab w:val="left" w:pos="540"/>
        </w:tabs>
        <w:adjustRightInd w:val="0"/>
        <w:snapToGrid w:val="0"/>
        <w:spacing w:line="360" w:lineRule="auto"/>
        <w:rPr>
          <w:rFonts w:hAnsi="宋体"/>
          <w:b/>
          <w:sz w:val="21"/>
        </w:rPr>
      </w:pPr>
      <w:r>
        <w:rPr>
          <w:rFonts w:hint="eastAsia" w:hAnsi="宋体"/>
          <w:b/>
          <w:sz w:val="21"/>
        </w:rPr>
        <w:t>履约保证金</w:t>
      </w:r>
    </w:p>
    <w:p>
      <w:pPr>
        <w:pStyle w:val="4"/>
        <w:tabs>
          <w:tab w:val="left" w:pos="540"/>
        </w:tabs>
        <w:adjustRightInd w:val="0"/>
        <w:snapToGrid w:val="0"/>
        <w:spacing w:line="360" w:lineRule="auto"/>
        <w:rPr>
          <w:rFonts w:hAnsi="宋体"/>
          <w:sz w:val="21"/>
        </w:rPr>
      </w:pPr>
      <w:r>
        <w:rPr>
          <w:rFonts w:hint="eastAsia" w:hAnsi="宋体"/>
          <w:sz w:val="21"/>
        </w:rPr>
        <w:t>成交供应商应向采购单位人缴纳10000 元（大写：壹万元）的履约保证金，作为合同期间因成交供应商瓶装水及桶装水引发的责任事故赔偿押金，合同期满且无责任事故发生，采购人在十天内无息退还给成交供应商。</w:t>
      </w:r>
    </w:p>
    <w:p>
      <w:pPr>
        <w:pStyle w:val="4"/>
        <w:numPr>
          <w:ilvl w:val="0"/>
          <w:numId w:val="17"/>
        </w:numPr>
        <w:tabs>
          <w:tab w:val="left" w:pos="540"/>
        </w:tabs>
        <w:adjustRightInd w:val="0"/>
        <w:snapToGrid w:val="0"/>
        <w:spacing w:line="360" w:lineRule="auto"/>
        <w:rPr>
          <w:rFonts w:hAnsi="宋体"/>
          <w:b/>
          <w:sz w:val="21"/>
        </w:rPr>
      </w:pPr>
      <w:r>
        <w:rPr>
          <w:rFonts w:hint="eastAsia" w:hAnsi="宋体"/>
          <w:b/>
          <w:sz w:val="21"/>
        </w:rPr>
        <w:t>争议的解决</w:t>
      </w:r>
    </w:p>
    <w:p>
      <w:pPr>
        <w:pStyle w:val="4"/>
        <w:tabs>
          <w:tab w:val="left" w:pos="540"/>
        </w:tabs>
        <w:adjustRightInd w:val="0"/>
        <w:snapToGrid w:val="0"/>
        <w:spacing w:line="360" w:lineRule="auto"/>
        <w:rPr>
          <w:rFonts w:hAnsi="宋体"/>
          <w:sz w:val="21"/>
        </w:rPr>
      </w:pPr>
      <w:r>
        <w:rPr>
          <w:rFonts w:hint="eastAsia" w:hAnsi="宋体"/>
          <w:sz w:val="21"/>
        </w:rPr>
        <w:t>合同执行过程中发生的任何争议，如双方不能通过友好协商解决，采购人和成交人双方一致同意向采购人所在地人民法院提起诉讼。</w:t>
      </w:r>
    </w:p>
    <w:p>
      <w:pPr>
        <w:pStyle w:val="4"/>
        <w:numPr>
          <w:ilvl w:val="0"/>
          <w:numId w:val="17"/>
        </w:numPr>
        <w:tabs>
          <w:tab w:val="left" w:pos="540"/>
        </w:tabs>
        <w:adjustRightInd w:val="0"/>
        <w:snapToGrid w:val="0"/>
        <w:spacing w:line="360" w:lineRule="auto"/>
        <w:rPr>
          <w:rFonts w:hAnsi="宋体"/>
          <w:b/>
          <w:sz w:val="21"/>
        </w:rPr>
      </w:pPr>
      <w:r>
        <w:rPr>
          <w:rFonts w:hint="eastAsia" w:hAnsi="宋体"/>
          <w:b/>
          <w:sz w:val="21"/>
        </w:rPr>
        <w:t>不可抗力</w:t>
      </w:r>
    </w:p>
    <w:p>
      <w:pPr>
        <w:pStyle w:val="4"/>
        <w:tabs>
          <w:tab w:val="left" w:pos="540"/>
        </w:tabs>
        <w:adjustRightInd w:val="0"/>
        <w:snapToGrid w:val="0"/>
        <w:spacing w:line="360" w:lineRule="auto"/>
        <w:jc w:val="left"/>
        <w:rPr>
          <w:rFonts w:ascii="宋体" w:hAnsi="宋体"/>
          <w:lang w:val="zh-CN"/>
        </w:rPr>
        <w:sectPr>
          <w:headerReference r:id="rId4" w:type="default"/>
          <w:pgSz w:w="11906" w:h="16838"/>
          <w:pgMar w:top="1440" w:right="1800" w:bottom="1440" w:left="1800" w:header="851" w:footer="992" w:gutter="0"/>
          <w:cols w:space="425" w:num="1"/>
          <w:docGrid w:type="lines" w:linePitch="312" w:charSpace="0"/>
        </w:sectPr>
      </w:pPr>
      <w:r>
        <w:rPr>
          <w:rFonts w:hint="eastAsia" w:hAnsi="宋体"/>
          <w:sz w:val="21"/>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r>
        <w:rPr>
          <w:rFonts w:hAnsi="宋体"/>
          <w:b/>
          <w:color w:val="000000" w:themeColor="text1"/>
          <w14:textFill>
            <w14:solidFill>
              <w14:schemeClr w14:val="tx1"/>
            </w14:solidFill>
          </w14:textFill>
        </w:rPr>
        <w:br w:type="page"/>
      </w:r>
    </w:p>
    <w:p>
      <w:pPr>
        <w:pStyle w:val="9"/>
        <w:spacing w:before="0" w:after="0" w:line="360" w:lineRule="auto"/>
        <w:jc w:val="center"/>
        <w:rPr>
          <w:rFonts w:ascii="宋体" w:hAnsi="宋体"/>
          <w:lang w:val="zh-CN"/>
        </w:rPr>
      </w:pPr>
      <w:r>
        <w:rPr>
          <w:rFonts w:hint="eastAsia" w:ascii="宋体" w:hAnsi="宋体"/>
          <w:lang w:val="zh-CN"/>
        </w:rPr>
        <w:t>第三章 报价附件</w:t>
      </w:r>
    </w:p>
    <w:p>
      <w:pPr>
        <w:pStyle w:val="2"/>
        <w:spacing w:before="0" w:after="0" w:line="360" w:lineRule="auto"/>
        <w:jc w:val="center"/>
        <w:rPr>
          <w:rFonts w:ascii="宋体" w:hAnsi="宋体" w:eastAsia="宋体"/>
          <w:sz w:val="36"/>
          <w:szCs w:val="36"/>
          <w:lang w:val="zh-CN"/>
        </w:rPr>
      </w:pPr>
      <w:r>
        <w:rPr>
          <w:rFonts w:hint="eastAsia" w:ascii="宋体" w:hAnsi="宋体" w:eastAsia="宋体"/>
          <w:lang w:val="zh-CN"/>
        </w:rPr>
        <w:t>包组一 报价表</w:t>
      </w:r>
    </w:p>
    <w:tbl>
      <w:tblPr>
        <w:tblStyle w:val="11"/>
        <w:tblW w:w="10744" w:type="dxa"/>
        <w:tblInd w:w="-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268"/>
        <w:gridCol w:w="1995"/>
        <w:gridCol w:w="882"/>
        <w:gridCol w:w="1009"/>
        <w:gridCol w:w="2119"/>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993" w:type="dxa"/>
            <w:vAlign w:val="center"/>
          </w:tcPr>
          <w:p>
            <w:pPr>
              <w:keepNext/>
              <w:keepLines/>
              <w:spacing w:line="360" w:lineRule="auto"/>
              <w:jc w:val="center"/>
              <w:outlineLvl w:val="1"/>
              <w:rPr>
                <w:rFonts w:ascii="宋体" w:hAnsi="宋体" w:cs="宋体"/>
                <w:b/>
                <w:bCs/>
                <w:color w:val="000000"/>
                <w:szCs w:val="21"/>
              </w:rPr>
            </w:pPr>
            <w:r>
              <w:rPr>
                <w:rFonts w:hint="eastAsia" w:ascii="宋体" w:hAnsi="宋体" w:cs="宋体"/>
                <w:b/>
                <w:bCs/>
                <w:color w:val="000000"/>
                <w:szCs w:val="21"/>
              </w:rPr>
              <w:t>序号</w:t>
            </w:r>
          </w:p>
        </w:tc>
        <w:tc>
          <w:tcPr>
            <w:tcW w:w="2268" w:type="dxa"/>
            <w:vAlign w:val="center"/>
          </w:tcPr>
          <w:p>
            <w:pPr>
              <w:keepNext/>
              <w:keepLines/>
              <w:spacing w:line="360" w:lineRule="auto"/>
              <w:jc w:val="center"/>
              <w:outlineLvl w:val="1"/>
              <w:rPr>
                <w:rFonts w:ascii="宋体" w:hAnsi="宋体" w:cs="宋体"/>
                <w:b/>
                <w:bCs/>
                <w:color w:val="000000"/>
                <w:szCs w:val="21"/>
              </w:rPr>
            </w:pPr>
            <w:r>
              <w:rPr>
                <w:rFonts w:hint="eastAsia" w:ascii="宋体" w:hAnsi="宋体" w:cs="宋体"/>
                <w:b/>
                <w:bCs/>
                <w:color w:val="000000"/>
                <w:szCs w:val="21"/>
              </w:rPr>
              <w:t>项目名称</w:t>
            </w:r>
          </w:p>
        </w:tc>
        <w:tc>
          <w:tcPr>
            <w:tcW w:w="1995" w:type="dxa"/>
          </w:tcPr>
          <w:p>
            <w:pPr>
              <w:keepNext/>
              <w:keepLines/>
              <w:spacing w:line="360" w:lineRule="auto"/>
              <w:jc w:val="center"/>
              <w:outlineLvl w:val="1"/>
              <w:rPr>
                <w:rFonts w:ascii="宋体" w:hAnsi="宋体" w:cs="宋体"/>
                <w:b/>
                <w:bCs/>
                <w:color w:val="000000"/>
                <w:szCs w:val="21"/>
              </w:rPr>
            </w:pPr>
            <w:r>
              <w:rPr>
                <w:rFonts w:hint="eastAsia" w:ascii="宋体" w:hAnsi="宋体" w:eastAsia="宋体"/>
                <w:b/>
                <w:szCs w:val="21"/>
              </w:rPr>
              <w:t>包组名称</w:t>
            </w:r>
          </w:p>
        </w:tc>
        <w:tc>
          <w:tcPr>
            <w:tcW w:w="882" w:type="dxa"/>
            <w:vAlign w:val="center"/>
          </w:tcPr>
          <w:p>
            <w:pPr>
              <w:keepNext/>
              <w:keepLines/>
              <w:spacing w:line="360" w:lineRule="auto"/>
              <w:jc w:val="center"/>
              <w:outlineLvl w:val="1"/>
              <w:rPr>
                <w:rFonts w:ascii="宋体" w:hAnsi="宋体" w:cs="宋体"/>
                <w:b/>
                <w:bCs/>
                <w:color w:val="000000"/>
                <w:szCs w:val="21"/>
              </w:rPr>
            </w:pPr>
            <w:r>
              <w:rPr>
                <w:rFonts w:hint="eastAsia" w:ascii="宋体" w:hAnsi="宋体" w:cs="宋体"/>
                <w:b/>
                <w:bCs/>
                <w:color w:val="000000"/>
                <w:szCs w:val="21"/>
              </w:rPr>
              <w:t>数量</w:t>
            </w:r>
          </w:p>
        </w:tc>
        <w:tc>
          <w:tcPr>
            <w:tcW w:w="1009" w:type="dxa"/>
            <w:vAlign w:val="center"/>
          </w:tcPr>
          <w:p>
            <w:pPr>
              <w:keepNext/>
              <w:keepLines/>
              <w:spacing w:line="360" w:lineRule="auto"/>
              <w:jc w:val="center"/>
              <w:outlineLvl w:val="1"/>
              <w:rPr>
                <w:rFonts w:ascii="宋体" w:hAnsi="宋体" w:cs="宋体"/>
                <w:b/>
                <w:bCs/>
                <w:color w:val="000000"/>
                <w:szCs w:val="21"/>
              </w:rPr>
            </w:pPr>
            <w:r>
              <w:rPr>
                <w:rFonts w:hint="eastAsia" w:ascii="宋体" w:hAnsi="宋体" w:cs="宋体"/>
                <w:b/>
                <w:bCs/>
                <w:color w:val="000000"/>
                <w:szCs w:val="21"/>
              </w:rPr>
              <w:t>单位</w:t>
            </w:r>
          </w:p>
        </w:tc>
        <w:tc>
          <w:tcPr>
            <w:tcW w:w="2119" w:type="dxa"/>
            <w:vAlign w:val="center"/>
          </w:tcPr>
          <w:p>
            <w:pPr>
              <w:keepNext/>
              <w:keepLines/>
              <w:spacing w:line="360" w:lineRule="auto"/>
              <w:jc w:val="center"/>
              <w:outlineLvl w:val="1"/>
              <w:rPr>
                <w:rFonts w:ascii="宋体" w:hAnsi="宋体" w:cs="宋体"/>
                <w:b/>
                <w:bCs/>
                <w:color w:val="000000"/>
                <w:szCs w:val="21"/>
              </w:rPr>
            </w:pPr>
            <w:r>
              <w:rPr>
                <w:rFonts w:hint="eastAsia" w:ascii="宋体" w:hAnsi="宋体" w:cs="宋体"/>
                <w:b/>
                <w:bCs/>
                <w:color w:val="000000"/>
                <w:szCs w:val="21"/>
              </w:rPr>
              <w:t>下浮率（%）</w:t>
            </w:r>
          </w:p>
        </w:tc>
        <w:tc>
          <w:tcPr>
            <w:tcW w:w="1478" w:type="dxa"/>
            <w:vAlign w:val="center"/>
          </w:tcPr>
          <w:p>
            <w:pPr>
              <w:keepNext/>
              <w:keepLines/>
              <w:spacing w:line="360" w:lineRule="auto"/>
              <w:jc w:val="center"/>
              <w:outlineLvl w:val="1"/>
              <w:rPr>
                <w:rFonts w:ascii="宋体" w:hAnsi="宋体" w:cs="宋体"/>
                <w:b/>
                <w:bCs/>
                <w:color w:val="000000"/>
                <w:szCs w:val="21"/>
              </w:rPr>
            </w:pPr>
            <w:r>
              <w:rPr>
                <w:rFonts w:hint="eastAsia" w:ascii="宋体" w:hAnsi="宋体" w:cs="宋体"/>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993" w:type="dxa"/>
            <w:vAlign w:val="center"/>
          </w:tcPr>
          <w:p>
            <w:pPr>
              <w:keepNext/>
              <w:keepLines/>
              <w:spacing w:line="360" w:lineRule="auto"/>
              <w:jc w:val="center"/>
              <w:outlineLvl w:val="1"/>
              <w:rPr>
                <w:rFonts w:ascii="宋体" w:hAnsi="宋体" w:cs="宋体"/>
                <w:color w:val="000000"/>
                <w:szCs w:val="21"/>
              </w:rPr>
            </w:pPr>
            <w:r>
              <w:rPr>
                <w:rFonts w:hint="eastAsia" w:ascii="宋体" w:hAnsi="宋体" w:cs="宋体"/>
                <w:color w:val="000000"/>
                <w:szCs w:val="21"/>
              </w:rPr>
              <w:t>1</w:t>
            </w:r>
          </w:p>
        </w:tc>
        <w:tc>
          <w:tcPr>
            <w:tcW w:w="2268" w:type="dxa"/>
            <w:vAlign w:val="center"/>
          </w:tcPr>
          <w:p>
            <w:pPr>
              <w:keepNext/>
              <w:keepLines/>
              <w:spacing w:line="360" w:lineRule="auto"/>
              <w:jc w:val="center"/>
              <w:outlineLvl w:val="1"/>
              <w:rPr>
                <w:rFonts w:ascii="宋体" w:hAnsi="宋体" w:cs="宋体"/>
                <w:color w:val="000000"/>
                <w:szCs w:val="21"/>
              </w:rPr>
            </w:pPr>
            <w:r>
              <w:rPr>
                <w:rFonts w:hint="eastAsia" w:ascii="宋体" w:hAnsi="宋体" w:cs="宋体"/>
                <w:color w:val="000000"/>
                <w:szCs w:val="21"/>
              </w:rPr>
              <w:t>广东省监狱管理局包装饮用水采购项目</w:t>
            </w:r>
          </w:p>
        </w:tc>
        <w:tc>
          <w:tcPr>
            <w:tcW w:w="1995" w:type="dxa"/>
          </w:tcPr>
          <w:p>
            <w:pPr>
              <w:keepNext/>
              <w:keepLines/>
              <w:spacing w:line="360" w:lineRule="auto"/>
              <w:jc w:val="center"/>
              <w:outlineLvl w:val="1"/>
              <w:rPr>
                <w:rFonts w:ascii="宋体" w:hAnsi="宋体" w:cs="宋体"/>
                <w:color w:val="000000"/>
                <w:szCs w:val="21"/>
              </w:rPr>
            </w:pPr>
            <w:r>
              <w:rPr>
                <w:rFonts w:hint="eastAsia" w:ascii="宋体" w:hAnsi="宋体" w:eastAsia="宋体"/>
                <w:szCs w:val="21"/>
              </w:rPr>
              <w:t>包组一：采购</w:t>
            </w:r>
            <w:r>
              <w:rPr>
                <w:rFonts w:hint="eastAsia" w:ascii="宋体" w:hAnsi="宋体" w:eastAsia="宋体" w:cs="仿宋"/>
                <w:szCs w:val="21"/>
              </w:rPr>
              <w:t>农夫山泉桶装水和瓶装水</w:t>
            </w:r>
          </w:p>
        </w:tc>
        <w:tc>
          <w:tcPr>
            <w:tcW w:w="882" w:type="dxa"/>
            <w:vAlign w:val="center"/>
          </w:tcPr>
          <w:p>
            <w:pPr>
              <w:keepNext/>
              <w:keepLines/>
              <w:spacing w:line="360" w:lineRule="auto"/>
              <w:jc w:val="center"/>
              <w:outlineLvl w:val="1"/>
              <w:rPr>
                <w:rFonts w:ascii="宋体" w:hAnsi="宋体" w:cs="宋体"/>
                <w:color w:val="000000"/>
                <w:szCs w:val="21"/>
              </w:rPr>
            </w:pPr>
            <w:r>
              <w:rPr>
                <w:rFonts w:hint="eastAsia" w:ascii="宋体" w:hAnsi="宋体" w:cs="宋体"/>
                <w:color w:val="000000"/>
                <w:szCs w:val="21"/>
              </w:rPr>
              <w:t>1</w:t>
            </w:r>
          </w:p>
        </w:tc>
        <w:tc>
          <w:tcPr>
            <w:tcW w:w="1009" w:type="dxa"/>
            <w:vAlign w:val="center"/>
          </w:tcPr>
          <w:p>
            <w:pPr>
              <w:keepNext/>
              <w:keepLines/>
              <w:spacing w:line="360" w:lineRule="auto"/>
              <w:jc w:val="center"/>
              <w:outlineLvl w:val="1"/>
              <w:rPr>
                <w:rFonts w:ascii="宋体" w:hAnsi="宋体" w:cs="宋体"/>
                <w:color w:val="000000"/>
                <w:szCs w:val="21"/>
              </w:rPr>
            </w:pPr>
            <w:r>
              <w:rPr>
                <w:rFonts w:hint="eastAsia" w:ascii="宋体" w:hAnsi="宋体" w:cs="宋体"/>
                <w:color w:val="000000"/>
                <w:szCs w:val="21"/>
              </w:rPr>
              <w:t>项</w:t>
            </w:r>
          </w:p>
        </w:tc>
        <w:tc>
          <w:tcPr>
            <w:tcW w:w="2119" w:type="dxa"/>
            <w:vAlign w:val="center"/>
          </w:tcPr>
          <w:p>
            <w:pPr>
              <w:keepNext/>
              <w:keepLines/>
              <w:spacing w:line="360" w:lineRule="auto"/>
              <w:jc w:val="center"/>
              <w:outlineLvl w:val="1"/>
              <w:rPr>
                <w:rFonts w:ascii="宋体" w:hAnsi="宋体" w:cs="宋体"/>
                <w:b/>
                <w:bCs/>
                <w:color w:val="000000"/>
                <w:szCs w:val="21"/>
              </w:rPr>
            </w:pPr>
            <w:r>
              <w:rPr>
                <w:rFonts w:hint="eastAsia" w:ascii="宋体" w:hAnsi="宋体" w:cs="宋体"/>
                <w:b/>
                <w:bCs/>
                <w:color w:val="000000"/>
                <w:szCs w:val="21"/>
                <w:u w:val="single"/>
              </w:rPr>
              <w:t xml:space="preserve"> </w:t>
            </w:r>
            <w:r>
              <w:rPr>
                <w:rFonts w:ascii="宋体" w:hAnsi="宋体" w:cs="宋体"/>
                <w:b/>
                <w:bCs/>
                <w:color w:val="000000"/>
                <w:szCs w:val="21"/>
                <w:u w:val="single"/>
              </w:rPr>
              <w:t xml:space="preserve">     </w:t>
            </w:r>
            <w:r>
              <w:rPr>
                <w:rFonts w:hint="eastAsia" w:ascii="宋体" w:hAnsi="宋体" w:cs="宋体"/>
                <w:b/>
                <w:bCs/>
                <w:color w:val="000000"/>
                <w:szCs w:val="21"/>
              </w:rPr>
              <w:t>%</w:t>
            </w:r>
          </w:p>
        </w:tc>
        <w:tc>
          <w:tcPr>
            <w:tcW w:w="1478" w:type="dxa"/>
            <w:vAlign w:val="center"/>
          </w:tcPr>
          <w:p>
            <w:pPr>
              <w:keepNext/>
              <w:keepLines/>
              <w:spacing w:line="360" w:lineRule="auto"/>
              <w:jc w:val="center"/>
              <w:outlineLvl w:val="1"/>
              <w:rPr>
                <w:rFonts w:ascii="宋体" w:hAnsi="宋体" w:cs="宋体"/>
                <w:b/>
                <w:bCs/>
                <w:color w:val="000000"/>
                <w:szCs w:val="21"/>
              </w:rPr>
            </w:pPr>
          </w:p>
        </w:tc>
      </w:tr>
    </w:tbl>
    <w:p>
      <w:pPr>
        <w:spacing w:line="360" w:lineRule="auto"/>
        <w:rPr>
          <w:rFonts w:ascii="宋体" w:hAnsi="宋体" w:eastAsia="宋体"/>
          <w:b/>
          <w:spacing w:val="4"/>
          <w:szCs w:val="21"/>
        </w:rPr>
      </w:pPr>
    </w:p>
    <w:p>
      <w:pPr>
        <w:spacing w:line="360" w:lineRule="auto"/>
        <w:rPr>
          <w:rFonts w:ascii="宋体" w:hAnsi="宋体" w:cs="宋体"/>
          <w:b/>
          <w:color w:val="000000"/>
          <w:spacing w:val="4"/>
          <w:szCs w:val="21"/>
        </w:rPr>
      </w:pPr>
      <w:r>
        <w:rPr>
          <w:rFonts w:hint="eastAsia" w:ascii="宋体" w:hAnsi="宋体" w:cs="宋体"/>
          <w:b/>
          <w:color w:val="000000"/>
          <w:spacing w:val="4"/>
          <w:szCs w:val="21"/>
        </w:rPr>
        <w:t>注：</w:t>
      </w:r>
    </w:p>
    <w:p>
      <w:pPr>
        <w:widowControl/>
        <w:numPr>
          <w:ilvl w:val="0"/>
          <w:numId w:val="19"/>
        </w:numPr>
        <w:shd w:val="clear" w:color="auto" w:fill="FFFFFF"/>
        <w:spacing w:line="276" w:lineRule="auto"/>
        <w:jc w:val="left"/>
        <w:rPr>
          <w:rFonts w:ascii="宋体" w:hAnsi="宋体"/>
          <w:b/>
          <w:bCs/>
          <w:u w:val="single"/>
        </w:rPr>
      </w:pPr>
      <w:r>
        <w:rPr>
          <w:rFonts w:hint="eastAsia" w:ascii="宋体" w:hAnsi="宋体"/>
          <w:b/>
          <w:bCs/>
          <w:u w:val="single"/>
        </w:rPr>
        <w:t>供应商必须按报价表的格式填写，不得增加或删除表格内容。除品牌、下浮率或项目要求填写的内容外，不得擅自改动报价表内容，否则影响中标结果，不推荐为成交候选人。</w:t>
      </w:r>
    </w:p>
    <w:p>
      <w:pPr>
        <w:widowControl/>
        <w:numPr>
          <w:ilvl w:val="0"/>
          <w:numId w:val="19"/>
        </w:numPr>
        <w:shd w:val="clear" w:color="auto" w:fill="FFFFFF"/>
        <w:spacing w:line="276" w:lineRule="auto"/>
        <w:jc w:val="left"/>
        <w:rPr>
          <w:rFonts w:ascii="宋体" w:hAnsi="宋体"/>
          <w:b/>
          <w:bCs/>
          <w:u w:val="single"/>
        </w:rPr>
      </w:pPr>
      <w:r>
        <w:rPr>
          <w:rFonts w:hint="eastAsia" w:ascii="宋体" w:hAnsi="宋体"/>
          <w:b/>
          <w:bCs/>
          <w:u w:val="single"/>
        </w:rPr>
        <w:t>所有价格均系用人民币表示，单位为元，均为含税价。</w:t>
      </w:r>
    </w:p>
    <w:p>
      <w:pPr>
        <w:widowControl/>
        <w:numPr>
          <w:ilvl w:val="0"/>
          <w:numId w:val="19"/>
        </w:numPr>
        <w:shd w:val="clear" w:color="auto" w:fill="FFFFFF"/>
        <w:spacing w:line="276" w:lineRule="auto"/>
        <w:jc w:val="left"/>
        <w:rPr>
          <w:rFonts w:ascii="宋体" w:hAnsi="宋体"/>
          <w:b/>
          <w:bCs/>
          <w:u w:val="single"/>
        </w:rPr>
      </w:pPr>
      <w:r>
        <w:rPr>
          <w:rFonts w:hint="eastAsia" w:ascii="宋体" w:hAnsi="宋体"/>
          <w:b/>
          <w:bCs/>
          <w:u w:val="single"/>
        </w:rPr>
        <w:t>平台上报价与报价表合计不一致的，以报价表合计（经价格核准后的价格）为准。</w:t>
      </w:r>
    </w:p>
    <w:p>
      <w:pPr>
        <w:widowControl/>
        <w:numPr>
          <w:ilvl w:val="0"/>
          <w:numId w:val="19"/>
        </w:numPr>
        <w:shd w:val="clear" w:color="auto" w:fill="FFFFFF"/>
        <w:spacing w:line="276" w:lineRule="auto"/>
        <w:jc w:val="left"/>
        <w:rPr>
          <w:rFonts w:ascii="宋体" w:hAnsi="宋体"/>
          <w:b/>
          <w:bCs/>
          <w:u w:val="single"/>
        </w:rPr>
      </w:pPr>
      <w:r>
        <w:rPr>
          <w:rFonts w:ascii="宋体" w:hAnsi="宋体"/>
          <w:b/>
          <w:bCs/>
          <w:u w:val="single"/>
        </w:rPr>
        <w:t>下浮率报价没有大于或等于</w:t>
      </w:r>
      <w:r>
        <w:rPr>
          <w:rFonts w:hint="eastAsia" w:ascii="宋体" w:hAnsi="宋体"/>
          <w:b/>
          <w:bCs/>
          <w:u w:val="single"/>
        </w:rPr>
        <w:t>100</w:t>
      </w:r>
      <w:r>
        <w:rPr>
          <w:rFonts w:ascii="宋体" w:hAnsi="宋体"/>
          <w:b/>
          <w:bCs/>
          <w:u w:val="single"/>
        </w:rPr>
        <w:t>%，也没有为负数，且是固定唯一值的，否则为无效报价</w:t>
      </w:r>
      <w:r>
        <w:rPr>
          <w:rFonts w:hint="eastAsia" w:ascii="宋体" w:hAnsi="宋体"/>
          <w:b/>
          <w:bCs/>
          <w:u w:val="single"/>
        </w:rPr>
        <w:t>；下浮率高的为成交供应商。供应商所报下浮率为成交下浮率，即：合同物品单价</w:t>
      </w:r>
      <w:r>
        <w:rPr>
          <w:rFonts w:ascii="宋体" w:hAnsi="宋体"/>
          <w:b/>
          <w:bCs/>
          <w:u w:val="single"/>
        </w:rPr>
        <w:t>=</w:t>
      </w:r>
      <w:r>
        <w:rPr>
          <w:rFonts w:hint="eastAsia" w:ascii="宋体" w:hAnsi="宋体"/>
          <w:b/>
          <w:bCs/>
          <w:u w:val="single"/>
        </w:rPr>
        <w:t>最高</w:t>
      </w:r>
      <w:r>
        <w:rPr>
          <w:rFonts w:ascii="宋体" w:hAnsi="宋体"/>
          <w:b/>
          <w:bCs/>
          <w:u w:val="single"/>
        </w:rPr>
        <w:t>单价限价*</w:t>
      </w:r>
      <w:r>
        <w:rPr>
          <w:rFonts w:hint="eastAsia" w:ascii="宋体" w:hAnsi="宋体"/>
          <w:b/>
          <w:bCs/>
          <w:u w:val="single"/>
        </w:rPr>
        <w:t>（1-</w:t>
      </w:r>
      <w:r>
        <w:rPr>
          <w:rFonts w:ascii="宋体" w:hAnsi="宋体"/>
          <w:b/>
          <w:bCs/>
          <w:u w:val="single"/>
        </w:rPr>
        <w:t>下浮率</w:t>
      </w:r>
      <w:r>
        <w:rPr>
          <w:rFonts w:hint="eastAsia" w:ascii="宋体" w:hAnsi="宋体"/>
          <w:b/>
          <w:bCs/>
          <w:u w:val="single"/>
        </w:rPr>
        <w:t>）</w:t>
      </w:r>
      <w:r>
        <w:rPr>
          <w:rFonts w:ascii="宋体" w:hAnsi="宋体"/>
          <w:b/>
          <w:bCs/>
          <w:u w:val="single"/>
        </w:rPr>
        <w:t>；在本项目合同服务履行期间，该下浮率不作另行调整；</w:t>
      </w:r>
    </w:p>
    <w:p>
      <w:pPr>
        <w:widowControl/>
        <w:numPr>
          <w:ilvl w:val="0"/>
          <w:numId w:val="19"/>
        </w:numPr>
        <w:spacing w:line="340" w:lineRule="exact"/>
        <w:jc w:val="left"/>
        <w:rPr>
          <w:rFonts w:ascii="宋体" w:hAnsi="宋体" w:cs="宋体"/>
          <w:b/>
          <w:bCs/>
          <w:kern w:val="0"/>
        </w:rPr>
      </w:pPr>
      <w:r>
        <w:rPr>
          <w:rFonts w:hint="eastAsia" w:ascii="宋体" w:hAnsi="宋体" w:cs="宋体"/>
          <w:b/>
          <w:bCs/>
          <w:kern w:val="0"/>
        </w:rPr>
        <w:t>投标下浮率的报价均应包含国家规定的税费。</w:t>
      </w:r>
    </w:p>
    <w:p>
      <w:pPr>
        <w:widowControl/>
        <w:numPr>
          <w:ilvl w:val="0"/>
          <w:numId w:val="19"/>
        </w:numPr>
        <w:spacing w:line="340" w:lineRule="exact"/>
        <w:jc w:val="left"/>
        <w:rPr>
          <w:b/>
          <w:bCs/>
          <w:kern w:val="0"/>
          <w:sz w:val="20"/>
          <w:szCs w:val="20"/>
        </w:rPr>
      </w:pPr>
      <w:r>
        <w:rPr>
          <w:rFonts w:hint="eastAsia" w:ascii="宋体" w:hAnsi="宋体" w:cs="宋体"/>
          <w:b/>
          <w:bCs/>
          <w:kern w:val="0"/>
        </w:rPr>
        <w:t>本项目不接受有选择性的投标报价，只允许报一个下浮率，且所报的下浮率应当适用于该类别所有产品单品。</w:t>
      </w:r>
    </w:p>
    <w:p>
      <w:pPr>
        <w:spacing w:line="500" w:lineRule="exact"/>
        <w:rPr>
          <w:rFonts w:ascii="宋体" w:hAnsi="宋体" w:cs="宋体"/>
          <w:color w:val="000000"/>
          <w:szCs w:val="21"/>
          <w:u w:val="single"/>
        </w:rPr>
      </w:pPr>
      <w:r>
        <w:rPr>
          <w:rFonts w:hint="eastAsia" w:ascii="宋体" w:hAnsi="宋体" w:cs="宋体"/>
          <w:color w:val="000000"/>
          <w:spacing w:val="4"/>
          <w:szCs w:val="21"/>
        </w:rPr>
        <w:t>供应商名称（</w:t>
      </w:r>
      <w:r>
        <w:rPr>
          <w:rFonts w:hint="eastAsia" w:ascii="宋体" w:hAnsi="宋体" w:cs="宋体"/>
          <w:color w:val="000000"/>
          <w:szCs w:val="21"/>
        </w:rPr>
        <w:t>单位盖</w:t>
      </w:r>
      <w:r>
        <w:rPr>
          <w:rFonts w:hint="eastAsia" w:ascii="宋体" w:hAnsi="宋体" w:cs="宋体"/>
          <w:color w:val="000000"/>
          <w:spacing w:val="4"/>
          <w:szCs w:val="21"/>
        </w:rPr>
        <w:t>公章）：</w:t>
      </w:r>
      <w:r>
        <w:rPr>
          <w:rFonts w:hint="eastAsia" w:ascii="宋体" w:hAnsi="宋体" w:cs="宋体"/>
          <w:color w:val="000000"/>
          <w:spacing w:val="4"/>
          <w:szCs w:val="21"/>
          <w:u w:val="single"/>
        </w:rPr>
        <w:t xml:space="preserve">                     </w:t>
      </w:r>
    </w:p>
    <w:p>
      <w:pPr>
        <w:spacing w:line="360" w:lineRule="auto"/>
        <w:ind w:right="872"/>
        <w:rPr>
          <w:rFonts w:ascii="宋体" w:hAnsi="宋体" w:eastAsia="宋体"/>
          <w:spacing w:val="4"/>
          <w:szCs w:val="21"/>
          <w:u w:val="single"/>
        </w:rPr>
      </w:pPr>
      <w:r>
        <w:rPr>
          <w:rFonts w:hint="eastAsia" w:ascii="宋体" w:hAnsi="宋体" w:cs="宋体"/>
          <w:color w:val="000000"/>
          <w:spacing w:val="4"/>
          <w:szCs w:val="21"/>
        </w:rPr>
        <w:t>日期：</w:t>
      </w:r>
      <w:r>
        <w:rPr>
          <w:rFonts w:hint="eastAsia" w:ascii="宋体" w:hAnsi="宋体" w:cs="宋体"/>
          <w:color w:val="000000"/>
          <w:spacing w:val="4"/>
          <w:szCs w:val="21"/>
          <w:u w:val="single"/>
        </w:rPr>
        <w:t xml:space="preserve"> </w:t>
      </w:r>
      <w:r>
        <w:rPr>
          <w:rFonts w:hint="eastAsia" w:ascii="宋体" w:hAnsi="宋体" w:eastAsia="宋体"/>
          <w:spacing w:val="4"/>
          <w:szCs w:val="21"/>
          <w:u w:val="single"/>
        </w:rPr>
        <w:t xml:space="preserve">    </w:t>
      </w:r>
      <w:r>
        <w:rPr>
          <w:rFonts w:ascii="宋体" w:hAnsi="宋体" w:eastAsia="宋体"/>
          <w:spacing w:val="4"/>
          <w:szCs w:val="21"/>
          <w:u w:val="single"/>
        </w:rPr>
        <w:t xml:space="preserve">    </w:t>
      </w:r>
      <w:r>
        <w:rPr>
          <w:rFonts w:hint="eastAsia" w:ascii="宋体" w:hAnsi="宋体" w:eastAsia="宋体"/>
          <w:spacing w:val="4"/>
          <w:szCs w:val="21"/>
          <w:u w:val="single"/>
        </w:rPr>
        <w:t xml:space="preserve">    </w:t>
      </w:r>
    </w:p>
    <w:p>
      <w:pPr>
        <w:widowControl/>
        <w:jc w:val="left"/>
        <w:rPr>
          <w:rFonts w:ascii="宋体" w:hAnsi="宋体" w:eastAsia="宋体" w:cs="Times New Roman"/>
          <w:b/>
          <w:bCs/>
          <w:sz w:val="32"/>
          <w:szCs w:val="32"/>
          <w:lang w:val="zh-CN"/>
        </w:rPr>
      </w:pPr>
      <w:r>
        <w:rPr>
          <w:rFonts w:ascii="宋体" w:hAnsi="宋体" w:eastAsia="宋体"/>
          <w:lang w:val="zh-CN"/>
        </w:rPr>
        <w:br w:type="page"/>
      </w:r>
    </w:p>
    <w:p>
      <w:pPr>
        <w:pStyle w:val="2"/>
        <w:spacing w:before="0" w:after="0" w:line="360" w:lineRule="auto"/>
        <w:jc w:val="center"/>
        <w:rPr>
          <w:rFonts w:ascii="宋体" w:hAnsi="宋体" w:eastAsia="宋体"/>
          <w:sz w:val="36"/>
          <w:szCs w:val="36"/>
          <w:lang w:val="zh-CN"/>
        </w:rPr>
      </w:pPr>
      <w:r>
        <w:rPr>
          <w:rFonts w:hint="eastAsia" w:ascii="宋体" w:hAnsi="宋体" w:eastAsia="宋体"/>
          <w:lang w:val="zh-CN"/>
        </w:rPr>
        <w:t>包组二 报价表</w:t>
      </w:r>
    </w:p>
    <w:tbl>
      <w:tblPr>
        <w:tblStyle w:val="11"/>
        <w:tblW w:w="10744" w:type="dxa"/>
        <w:tblInd w:w="-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410"/>
        <w:gridCol w:w="1995"/>
        <w:gridCol w:w="882"/>
        <w:gridCol w:w="1009"/>
        <w:gridCol w:w="2119"/>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851" w:type="dxa"/>
            <w:vAlign w:val="center"/>
          </w:tcPr>
          <w:p>
            <w:pPr>
              <w:keepNext/>
              <w:keepLines/>
              <w:spacing w:line="360" w:lineRule="auto"/>
              <w:jc w:val="center"/>
              <w:outlineLvl w:val="1"/>
              <w:rPr>
                <w:rFonts w:ascii="宋体" w:hAnsi="宋体" w:cs="宋体"/>
                <w:b/>
                <w:bCs/>
                <w:color w:val="000000"/>
                <w:szCs w:val="21"/>
              </w:rPr>
            </w:pPr>
            <w:r>
              <w:rPr>
                <w:rFonts w:hint="eastAsia" w:ascii="宋体" w:hAnsi="宋体" w:cs="宋体"/>
                <w:b/>
                <w:bCs/>
                <w:color w:val="000000"/>
                <w:szCs w:val="21"/>
              </w:rPr>
              <w:t>序号</w:t>
            </w:r>
          </w:p>
        </w:tc>
        <w:tc>
          <w:tcPr>
            <w:tcW w:w="2410" w:type="dxa"/>
            <w:vAlign w:val="center"/>
          </w:tcPr>
          <w:p>
            <w:pPr>
              <w:keepNext/>
              <w:keepLines/>
              <w:spacing w:line="360" w:lineRule="auto"/>
              <w:jc w:val="center"/>
              <w:outlineLvl w:val="1"/>
              <w:rPr>
                <w:rFonts w:ascii="宋体" w:hAnsi="宋体" w:cs="宋体"/>
                <w:b/>
                <w:bCs/>
                <w:color w:val="000000"/>
                <w:szCs w:val="21"/>
              </w:rPr>
            </w:pPr>
            <w:r>
              <w:rPr>
                <w:rFonts w:hint="eastAsia" w:ascii="宋体" w:hAnsi="宋体" w:cs="宋体"/>
                <w:b/>
                <w:bCs/>
                <w:color w:val="000000"/>
                <w:szCs w:val="21"/>
              </w:rPr>
              <w:t>项目名称</w:t>
            </w:r>
          </w:p>
        </w:tc>
        <w:tc>
          <w:tcPr>
            <w:tcW w:w="1995" w:type="dxa"/>
          </w:tcPr>
          <w:p>
            <w:pPr>
              <w:keepNext/>
              <w:keepLines/>
              <w:spacing w:line="360" w:lineRule="auto"/>
              <w:jc w:val="center"/>
              <w:outlineLvl w:val="1"/>
              <w:rPr>
                <w:rFonts w:ascii="宋体" w:hAnsi="宋体" w:cs="宋体"/>
                <w:b/>
                <w:bCs/>
                <w:color w:val="000000"/>
                <w:szCs w:val="21"/>
              </w:rPr>
            </w:pPr>
            <w:r>
              <w:rPr>
                <w:rFonts w:hint="eastAsia" w:ascii="宋体" w:hAnsi="宋体" w:eastAsia="宋体"/>
                <w:b/>
                <w:szCs w:val="21"/>
              </w:rPr>
              <w:t>包组名称</w:t>
            </w:r>
          </w:p>
        </w:tc>
        <w:tc>
          <w:tcPr>
            <w:tcW w:w="882" w:type="dxa"/>
            <w:vAlign w:val="center"/>
          </w:tcPr>
          <w:p>
            <w:pPr>
              <w:keepNext/>
              <w:keepLines/>
              <w:spacing w:line="360" w:lineRule="auto"/>
              <w:jc w:val="center"/>
              <w:outlineLvl w:val="1"/>
              <w:rPr>
                <w:rFonts w:ascii="宋体" w:hAnsi="宋体" w:cs="宋体"/>
                <w:b/>
                <w:bCs/>
                <w:color w:val="000000"/>
                <w:szCs w:val="21"/>
              </w:rPr>
            </w:pPr>
            <w:r>
              <w:rPr>
                <w:rFonts w:hint="eastAsia" w:ascii="宋体" w:hAnsi="宋体" w:cs="宋体"/>
                <w:b/>
                <w:bCs/>
                <w:color w:val="000000"/>
                <w:szCs w:val="21"/>
              </w:rPr>
              <w:t>数量</w:t>
            </w:r>
          </w:p>
        </w:tc>
        <w:tc>
          <w:tcPr>
            <w:tcW w:w="1009" w:type="dxa"/>
            <w:vAlign w:val="center"/>
          </w:tcPr>
          <w:p>
            <w:pPr>
              <w:keepNext/>
              <w:keepLines/>
              <w:spacing w:line="360" w:lineRule="auto"/>
              <w:jc w:val="center"/>
              <w:outlineLvl w:val="1"/>
              <w:rPr>
                <w:rFonts w:ascii="宋体" w:hAnsi="宋体" w:cs="宋体"/>
                <w:b/>
                <w:bCs/>
                <w:color w:val="000000"/>
                <w:szCs w:val="21"/>
              </w:rPr>
            </w:pPr>
            <w:r>
              <w:rPr>
                <w:rFonts w:hint="eastAsia" w:ascii="宋体" w:hAnsi="宋体" w:cs="宋体"/>
                <w:b/>
                <w:bCs/>
                <w:color w:val="000000"/>
                <w:szCs w:val="21"/>
              </w:rPr>
              <w:t>单位</w:t>
            </w:r>
          </w:p>
        </w:tc>
        <w:tc>
          <w:tcPr>
            <w:tcW w:w="2119" w:type="dxa"/>
            <w:vAlign w:val="center"/>
          </w:tcPr>
          <w:p>
            <w:pPr>
              <w:keepNext/>
              <w:keepLines/>
              <w:spacing w:line="360" w:lineRule="auto"/>
              <w:jc w:val="center"/>
              <w:outlineLvl w:val="1"/>
              <w:rPr>
                <w:rFonts w:ascii="宋体" w:hAnsi="宋体" w:cs="宋体"/>
                <w:b/>
                <w:bCs/>
                <w:color w:val="000000"/>
                <w:szCs w:val="21"/>
              </w:rPr>
            </w:pPr>
            <w:r>
              <w:rPr>
                <w:rFonts w:hint="eastAsia" w:ascii="宋体" w:hAnsi="宋体" w:cs="宋体"/>
                <w:b/>
                <w:bCs/>
                <w:color w:val="000000"/>
                <w:szCs w:val="21"/>
              </w:rPr>
              <w:t>下浮率（%）</w:t>
            </w:r>
          </w:p>
        </w:tc>
        <w:tc>
          <w:tcPr>
            <w:tcW w:w="1478" w:type="dxa"/>
            <w:vAlign w:val="center"/>
          </w:tcPr>
          <w:p>
            <w:pPr>
              <w:keepNext/>
              <w:keepLines/>
              <w:spacing w:line="360" w:lineRule="auto"/>
              <w:jc w:val="center"/>
              <w:outlineLvl w:val="1"/>
              <w:rPr>
                <w:rFonts w:ascii="宋体" w:hAnsi="宋体" w:cs="宋体"/>
                <w:b/>
                <w:bCs/>
                <w:color w:val="000000"/>
                <w:szCs w:val="21"/>
              </w:rPr>
            </w:pPr>
            <w:r>
              <w:rPr>
                <w:rFonts w:hint="eastAsia" w:ascii="宋体" w:hAnsi="宋体" w:cs="宋体"/>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851" w:type="dxa"/>
            <w:vAlign w:val="center"/>
          </w:tcPr>
          <w:p>
            <w:pPr>
              <w:keepNext/>
              <w:keepLines/>
              <w:spacing w:line="360" w:lineRule="auto"/>
              <w:jc w:val="center"/>
              <w:outlineLvl w:val="1"/>
              <w:rPr>
                <w:rFonts w:ascii="宋体" w:hAnsi="宋体" w:cs="宋体"/>
                <w:color w:val="000000"/>
                <w:szCs w:val="21"/>
              </w:rPr>
            </w:pPr>
            <w:r>
              <w:rPr>
                <w:rFonts w:hint="eastAsia" w:ascii="宋体" w:hAnsi="宋体" w:cs="宋体"/>
                <w:color w:val="000000"/>
                <w:szCs w:val="21"/>
              </w:rPr>
              <w:t>1</w:t>
            </w:r>
          </w:p>
        </w:tc>
        <w:tc>
          <w:tcPr>
            <w:tcW w:w="2410" w:type="dxa"/>
            <w:vAlign w:val="center"/>
          </w:tcPr>
          <w:p>
            <w:pPr>
              <w:keepNext/>
              <w:keepLines/>
              <w:spacing w:line="360" w:lineRule="auto"/>
              <w:jc w:val="center"/>
              <w:outlineLvl w:val="1"/>
              <w:rPr>
                <w:rFonts w:ascii="宋体" w:hAnsi="宋体" w:cs="宋体"/>
                <w:color w:val="000000"/>
                <w:szCs w:val="21"/>
              </w:rPr>
            </w:pPr>
            <w:r>
              <w:rPr>
                <w:rFonts w:hint="eastAsia" w:ascii="宋体" w:hAnsi="宋体" w:cs="宋体"/>
                <w:color w:val="000000"/>
                <w:szCs w:val="21"/>
              </w:rPr>
              <w:t>广东省监狱管理局包装饮用水采购项目</w:t>
            </w:r>
          </w:p>
        </w:tc>
        <w:tc>
          <w:tcPr>
            <w:tcW w:w="1995" w:type="dxa"/>
          </w:tcPr>
          <w:p>
            <w:pPr>
              <w:keepNext/>
              <w:keepLines/>
              <w:spacing w:line="360" w:lineRule="auto"/>
              <w:jc w:val="center"/>
              <w:outlineLvl w:val="1"/>
              <w:rPr>
                <w:rFonts w:ascii="宋体" w:hAnsi="宋体" w:cs="宋体"/>
                <w:color w:val="000000"/>
                <w:szCs w:val="21"/>
              </w:rPr>
            </w:pPr>
            <w:r>
              <w:rPr>
                <w:rFonts w:hint="eastAsia" w:ascii="宋体" w:hAnsi="宋体" w:eastAsia="宋体"/>
                <w:szCs w:val="21"/>
              </w:rPr>
              <w:t>包组二：采购</w:t>
            </w:r>
            <w:r>
              <w:rPr>
                <w:rFonts w:hint="eastAsia" w:ascii="宋体" w:hAnsi="宋体" w:eastAsia="宋体" w:cs="仿宋"/>
                <w:szCs w:val="21"/>
              </w:rPr>
              <w:t>英洲古泉桶装水</w:t>
            </w:r>
          </w:p>
        </w:tc>
        <w:tc>
          <w:tcPr>
            <w:tcW w:w="882" w:type="dxa"/>
            <w:vAlign w:val="center"/>
          </w:tcPr>
          <w:p>
            <w:pPr>
              <w:keepNext/>
              <w:keepLines/>
              <w:spacing w:line="360" w:lineRule="auto"/>
              <w:jc w:val="center"/>
              <w:outlineLvl w:val="1"/>
              <w:rPr>
                <w:rFonts w:ascii="宋体" w:hAnsi="宋体" w:cs="宋体"/>
                <w:color w:val="000000"/>
                <w:szCs w:val="21"/>
              </w:rPr>
            </w:pPr>
            <w:r>
              <w:rPr>
                <w:rFonts w:hint="eastAsia" w:ascii="宋体" w:hAnsi="宋体" w:cs="宋体"/>
                <w:color w:val="000000"/>
                <w:szCs w:val="21"/>
              </w:rPr>
              <w:t>1</w:t>
            </w:r>
          </w:p>
        </w:tc>
        <w:tc>
          <w:tcPr>
            <w:tcW w:w="1009" w:type="dxa"/>
            <w:vAlign w:val="center"/>
          </w:tcPr>
          <w:p>
            <w:pPr>
              <w:keepNext/>
              <w:keepLines/>
              <w:spacing w:line="360" w:lineRule="auto"/>
              <w:jc w:val="center"/>
              <w:outlineLvl w:val="1"/>
              <w:rPr>
                <w:rFonts w:ascii="宋体" w:hAnsi="宋体" w:cs="宋体"/>
                <w:color w:val="000000"/>
                <w:szCs w:val="21"/>
              </w:rPr>
            </w:pPr>
            <w:r>
              <w:rPr>
                <w:rFonts w:hint="eastAsia" w:ascii="宋体" w:hAnsi="宋体" w:cs="宋体"/>
                <w:color w:val="000000"/>
                <w:szCs w:val="21"/>
              </w:rPr>
              <w:t>项</w:t>
            </w:r>
          </w:p>
        </w:tc>
        <w:tc>
          <w:tcPr>
            <w:tcW w:w="2119" w:type="dxa"/>
            <w:vAlign w:val="center"/>
          </w:tcPr>
          <w:p>
            <w:pPr>
              <w:keepNext/>
              <w:keepLines/>
              <w:spacing w:line="360" w:lineRule="auto"/>
              <w:jc w:val="center"/>
              <w:outlineLvl w:val="1"/>
              <w:rPr>
                <w:rFonts w:ascii="宋体" w:hAnsi="宋体" w:cs="宋体"/>
                <w:b/>
                <w:bCs/>
                <w:color w:val="000000"/>
                <w:szCs w:val="21"/>
              </w:rPr>
            </w:pPr>
            <w:r>
              <w:rPr>
                <w:rFonts w:hint="eastAsia" w:ascii="宋体" w:hAnsi="宋体" w:cs="宋体"/>
                <w:b/>
                <w:bCs/>
                <w:color w:val="000000"/>
                <w:szCs w:val="21"/>
                <w:u w:val="single"/>
              </w:rPr>
              <w:t xml:space="preserve"> </w:t>
            </w:r>
            <w:r>
              <w:rPr>
                <w:rFonts w:ascii="宋体" w:hAnsi="宋体" w:cs="宋体"/>
                <w:b/>
                <w:bCs/>
                <w:color w:val="000000"/>
                <w:szCs w:val="21"/>
                <w:u w:val="single"/>
              </w:rPr>
              <w:t xml:space="preserve">     </w:t>
            </w:r>
            <w:r>
              <w:rPr>
                <w:rFonts w:hint="eastAsia" w:ascii="宋体" w:hAnsi="宋体" w:cs="宋体"/>
                <w:b/>
                <w:bCs/>
                <w:color w:val="000000"/>
                <w:szCs w:val="21"/>
              </w:rPr>
              <w:t>%</w:t>
            </w:r>
          </w:p>
        </w:tc>
        <w:tc>
          <w:tcPr>
            <w:tcW w:w="1478" w:type="dxa"/>
            <w:vAlign w:val="center"/>
          </w:tcPr>
          <w:p>
            <w:pPr>
              <w:keepNext/>
              <w:keepLines/>
              <w:spacing w:line="360" w:lineRule="auto"/>
              <w:jc w:val="center"/>
              <w:outlineLvl w:val="1"/>
              <w:rPr>
                <w:rFonts w:ascii="宋体" w:hAnsi="宋体" w:cs="宋体"/>
                <w:b/>
                <w:bCs/>
                <w:color w:val="000000"/>
                <w:szCs w:val="21"/>
              </w:rPr>
            </w:pPr>
          </w:p>
        </w:tc>
      </w:tr>
    </w:tbl>
    <w:p>
      <w:pPr>
        <w:spacing w:line="360" w:lineRule="auto"/>
        <w:rPr>
          <w:rFonts w:ascii="宋体" w:hAnsi="宋体" w:eastAsia="宋体"/>
          <w:b/>
          <w:spacing w:val="4"/>
          <w:szCs w:val="21"/>
        </w:rPr>
      </w:pPr>
    </w:p>
    <w:p>
      <w:pPr>
        <w:spacing w:line="360" w:lineRule="auto"/>
        <w:rPr>
          <w:rFonts w:ascii="宋体" w:hAnsi="宋体" w:cs="宋体"/>
          <w:b/>
          <w:color w:val="000000"/>
          <w:spacing w:val="4"/>
          <w:szCs w:val="21"/>
        </w:rPr>
      </w:pPr>
      <w:r>
        <w:rPr>
          <w:rFonts w:hint="eastAsia" w:ascii="宋体" w:hAnsi="宋体" w:cs="宋体"/>
          <w:b/>
          <w:color w:val="000000"/>
          <w:spacing w:val="4"/>
          <w:szCs w:val="21"/>
        </w:rPr>
        <w:t>注：</w:t>
      </w:r>
    </w:p>
    <w:p>
      <w:pPr>
        <w:widowControl/>
        <w:numPr>
          <w:ilvl w:val="0"/>
          <w:numId w:val="20"/>
        </w:numPr>
        <w:shd w:val="clear" w:color="auto" w:fill="FFFFFF"/>
        <w:spacing w:line="276" w:lineRule="auto"/>
        <w:jc w:val="left"/>
        <w:rPr>
          <w:rFonts w:ascii="宋体" w:hAnsi="宋体"/>
          <w:b/>
          <w:bCs/>
          <w:u w:val="single"/>
        </w:rPr>
      </w:pPr>
      <w:r>
        <w:rPr>
          <w:rFonts w:hint="eastAsia" w:ascii="宋体" w:hAnsi="宋体"/>
          <w:b/>
          <w:bCs/>
          <w:u w:val="single"/>
        </w:rPr>
        <w:t>供应商必须按报价表的格式填写，不得增加或删除表格内容。除品牌、下浮率或项目要求填写的内容外，不得擅自改动报价表内容，否则影响中标结果，不推荐为成交候选人。</w:t>
      </w:r>
    </w:p>
    <w:p>
      <w:pPr>
        <w:widowControl/>
        <w:numPr>
          <w:ilvl w:val="0"/>
          <w:numId w:val="20"/>
        </w:numPr>
        <w:shd w:val="clear" w:color="auto" w:fill="FFFFFF"/>
        <w:spacing w:line="276" w:lineRule="auto"/>
        <w:jc w:val="left"/>
        <w:rPr>
          <w:rFonts w:ascii="宋体" w:hAnsi="宋体"/>
          <w:b/>
          <w:bCs/>
          <w:u w:val="single"/>
        </w:rPr>
      </w:pPr>
      <w:r>
        <w:rPr>
          <w:rFonts w:hint="eastAsia" w:ascii="宋体" w:hAnsi="宋体"/>
          <w:b/>
          <w:bCs/>
          <w:u w:val="single"/>
        </w:rPr>
        <w:t>所有价格均系用人民币表示，单位为元，均为含税价。</w:t>
      </w:r>
    </w:p>
    <w:p>
      <w:pPr>
        <w:widowControl/>
        <w:numPr>
          <w:ilvl w:val="0"/>
          <w:numId w:val="20"/>
        </w:numPr>
        <w:shd w:val="clear" w:color="auto" w:fill="FFFFFF"/>
        <w:spacing w:line="276" w:lineRule="auto"/>
        <w:jc w:val="left"/>
        <w:rPr>
          <w:rFonts w:ascii="宋体" w:hAnsi="宋体"/>
          <w:b/>
          <w:bCs/>
          <w:u w:val="single"/>
        </w:rPr>
      </w:pPr>
      <w:r>
        <w:rPr>
          <w:rFonts w:hint="eastAsia" w:ascii="宋体" w:hAnsi="宋体"/>
          <w:b/>
          <w:bCs/>
          <w:u w:val="single"/>
        </w:rPr>
        <w:t>平台上报价与报价表合计不一致的，以报价表合计（经价格核准后的价格）为准。</w:t>
      </w:r>
    </w:p>
    <w:p>
      <w:pPr>
        <w:widowControl/>
        <w:numPr>
          <w:ilvl w:val="0"/>
          <w:numId w:val="20"/>
        </w:numPr>
        <w:shd w:val="clear" w:color="auto" w:fill="FFFFFF"/>
        <w:spacing w:line="276" w:lineRule="auto"/>
        <w:jc w:val="left"/>
        <w:rPr>
          <w:rFonts w:ascii="宋体" w:hAnsi="宋体"/>
          <w:b/>
          <w:bCs/>
          <w:u w:val="single"/>
        </w:rPr>
      </w:pPr>
      <w:r>
        <w:rPr>
          <w:rFonts w:ascii="宋体" w:hAnsi="宋体"/>
          <w:b/>
          <w:bCs/>
          <w:u w:val="single"/>
        </w:rPr>
        <w:t>下浮率报价没有大于或等于</w:t>
      </w:r>
      <w:r>
        <w:rPr>
          <w:rFonts w:hint="eastAsia" w:ascii="宋体" w:hAnsi="宋体"/>
          <w:b/>
          <w:bCs/>
          <w:u w:val="single"/>
        </w:rPr>
        <w:t>100</w:t>
      </w:r>
      <w:r>
        <w:rPr>
          <w:rFonts w:ascii="宋体" w:hAnsi="宋体"/>
          <w:b/>
          <w:bCs/>
          <w:u w:val="single"/>
        </w:rPr>
        <w:t>%，也没有为负数，且是固定唯一值的，否则为无效报价</w:t>
      </w:r>
      <w:r>
        <w:rPr>
          <w:rFonts w:hint="eastAsia" w:ascii="宋体" w:hAnsi="宋体"/>
          <w:b/>
          <w:bCs/>
          <w:u w:val="single"/>
        </w:rPr>
        <w:t>；下浮率高的为成交供应商。供应商所报下浮率为成交下浮率，即：合同物品单价</w:t>
      </w:r>
      <w:r>
        <w:rPr>
          <w:rFonts w:ascii="宋体" w:hAnsi="宋体"/>
          <w:b/>
          <w:bCs/>
          <w:u w:val="single"/>
        </w:rPr>
        <w:t>=</w:t>
      </w:r>
      <w:r>
        <w:rPr>
          <w:rFonts w:hint="eastAsia" w:ascii="宋体" w:hAnsi="宋体"/>
          <w:b/>
          <w:bCs/>
          <w:u w:val="single"/>
        </w:rPr>
        <w:t>最高</w:t>
      </w:r>
      <w:r>
        <w:rPr>
          <w:rFonts w:ascii="宋体" w:hAnsi="宋体"/>
          <w:b/>
          <w:bCs/>
          <w:u w:val="single"/>
        </w:rPr>
        <w:t>单价限价*</w:t>
      </w:r>
      <w:r>
        <w:rPr>
          <w:rFonts w:hint="eastAsia" w:ascii="宋体" w:hAnsi="宋体"/>
          <w:b/>
          <w:bCs/>
          <w:u w:val="single"/>
        </w:rPr>
        <w:t>（1-</w:t>
      </w:r>
      <w:r>
        <w:rPr>
          <w:rFonts w:ascii="宋体" w:hAnsi="宋体"/>
          <w:b/>
          <w:bCs/>
          <w:u w:val="single"/>
        </w:rPr>
        <w:t>下浮率</w:t>
      </w:r>
      <w:r>
        <w:rPr>
          <w:rFonts w:hint="eastAsia" w:ascii="宋体" w:hAnsi="宋体"/>
          <w:b/>
          <w:bCs/>
          <w:u w:val="single"/>
        </w:rPr>
        <w:t>）</w:t>
      </w:r>
      <w:r>
        <w:rPr>
          <w:rFonts w:ascii="宋体" w:hAnsi="宋体"/>
          <w:b/>
          <w:bCs/>
          <w:u w:val="single"/>
        </w:rPr>
        <w:t>；在本项目合同服务履行期间，该下浮率不作另行调整；</w:t>
      </w:r>
    </w:p>
    <w:p>
      <w:pPr>
        <w:widowControl/>
        <w:numPr>
          <w:ilvl w:val="0"/>
          <w:numId w:val="20"/>
        </w:numPr>
        <w:spacing w:line="340" w:lineRule="exact"/>
        <w:jc w:val="left"/>
        <w:rPr>
          <w:rFonts w:ascii="宋体" w:hAnsi="宋体" w:cs="宋体"/>
          <w:b/>
          <w:bCs/>
          <w:kern w:val="0"/>
        </w:rPr>
      </w:pPr>
      <w:r>
        <w:rPr>
          <w:rFonts w:hint="eastAsia" w:ascii="宋体" w:hAnsi="宋体" w:cs="宋体"/>
          <w:b/>
          <w:bCs/>
          <w:kern w:val="0"/>
        </w:rPr>
        <w:t>投标下浮率的报价均应包含国家规定的税费。</w:t>
      </w:r>
    </w:p>
    <w:p>
      <w:pPr>
        <w:widowControl/>
        <w:numPr>
          <w:ilvl w:val="0"/>
          <w:numId w:val="20"/>
        </w:numPr>
        <w:spacing w:line="340" w:lineRule="exact"/>
        <w:jc w:val="left"/>
        <w:rPr>
          <w:b/>
          <w:bCs/>
          <w:kern w:val="0"/>
          <w:sz w:val="20"/>
          <w:szCs w:val="20"/>
        </w:rPr>
      </w:pPr>
      <w:r>
        <w:rPr>
          <w:rFonts w:hint="eastAsia" w:ascii="宋体" w:hAnsi="宋体" w:cs="宋体"/>
          <w:b/>
          <w:bCs/>
          <w:kern w:val="0"/>
        </w:rPr>
        <w:t>本项目不接受有选择性的投标报价，只允许报一个下浮率，且所报的下浮率应当适用于该类别所有产品单品。</w:t>
      </w:r>
    </w:p>
    <w:p>
      <w:pPr>
        <w:spacing w:line="500" w:lineRule="exact"/>
        <w:rPr>
          <w:rFonts w:ascii="宋体" w:hAnsi="宋体" w:cs="宋体"/>
          <w:color w:val="000000"/>
          <w:szCs w:val="21"/>
          <w:u w:val="single"/>
        </w:rPr>
      </w:pPr>
      <w:r>
        <w:rPr>
          <w:rFonts w:hint="eastAsia" w:ascii="宋体" w:hAnsi="宋体" w:cs="宋体"/>
          <w:color w:val="000000"/>
          <w:spacing w:val="4"/>
          <w:szCs w:val="21"/>
        </w:rPr>
        <w:t>供应商名称（</w:t>
      </w:r>
      <w:r>
        <w:rPr>
          <w:rFonts w:hint="eastAsia" w:ascii="宋体" w:hAnsi="宋体" w:cs="宋体"/>
          <w:color w:val="000000"/>
          <w:szCs w:val="21"/>
        </w:rPr>
        <w:t>单位盖</w:t>
      </w:r>
      <w:r>
        <w:rPr>
          <w:rFonts w:hint="eastAsia" w:ascii="宋体" w:hAnsi="宋体" w:cs="宋体"/>
          <w:color w:val="000000"/>
          <w:spacing w:val="4"/>
          <w:szCs w:val="21"/>
        </w:rPr>
        <w:t>公章）：</w:t>
      </w:r>
      <w:r>
        <w:rPr>
          <w:rFonts w:hint="eastAsia" w:ascii="宋体" w:hAnsi="宋体" w:cs="宋体"/>
          <w:color w:val="000000"/>
          <w:spacing w:val="4"/>
          <w:szCs w:val="21"/>
          <w:u w:val="single"/>
        </w:rPr>
        <w:t xml:space="preserve">                     </w:t>
      </w:r>
    </w:p>
    <w:p>
      <w:pPr>
        <w:spacing w:line="360" w:lineRule="auto"/>
        <w:ind w:right="872"/>
        <w:rPr>
          <w:rFonts w:ascii="宋体" w:hAnsi="宋体" w:eastAsia="宋体"/>
          <w:spacing w:val="4"/>
          <w:szCs w:val="21"/>
          <w:u w:val="single"/>
        </w:rPr>
      </w:pPr>
      <w:r>
        <w:rPr>
          <w:rFonts w:hint="eastAsia" w:ascii="宋体" w:hAnsi="宋体" w:cs="宋体"/>
          <w:color w:val="000000"/>
          <w:spacing w:val="4"/>
          <w:szCs w:val="21"/>
        </w:rPr>
        <w:t>日期：</w:t>
      </w:r>
      <w:r>
        <w:rPr>
          <w:rFonts w:hint="eastAsia" w:ascii="宋体" w:hAnsi="宋体" w:cs="宋体"/>
          <w:color w:val="000000"/>
          <w:spacing w:val="4"/>
          <w:szCs w:val="21"/>
          <w:u w:val="single"/>
        </w:rPr>
        <w:t xml:space="preserve"> </w:t>
      </w:r>
      <w:r>
        <w:rPr>
          <w:rFonts w:hint="eastAsia" w:ascii="宋体" w:hAnsi="宋体" w:eastAsia="宋体"/>
          <w:spacing w:val="4"/>
          <w:szCs w:val="21"/>
          <w:u w:val="single"/>
        </w:rPr>
        <w:t xml:space="preserve">    </w:t>
      </w:r>
      <w:r>
        <w:rPr>
          <w:rFonts w:ascii="宋体" w:hAnsi="宋体" w:eastAsia="宋体"/>
          <w:spacing w:val="4"/>
          <w:szCs w:val="21"/>
          <w:u w:val="single"/>
        </w:rPr>
        <w:t xml:space="preserve">    </w:t>
      </w:r>
      <w:r>
        <w:rPr>
          <w:rFonts w:hint="eastAsia" w:ascii="宋体" w:hAnsi="宋体" w:eastAsia="宋体"/>
          <w:spacing w:val="4"/>
          <w:szCs w:val="21"/>
          <w:u w:val="single"/>
        </w:rPr>
        <w:t xml:space="preserve">    </w:t>
      </w: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rPr>
        <w:sectPr>
          <w:pgSz w:w="11906" w:h="16838"/>
          <w:pgMar w:top="1440" w:right="1797" w:bottom="1440" w:left="1797" w:header="851" w:footer="992" w:gutter="0"/>
          <w:cols w:space="425" w:num="1"/>
          <w:docGrid w:linePitch="312" w:charSpace="0"/>
        </w:sectPr>
      </w:pPr>
    </w:p>
    <w:p>
      <w:pPr>
        <w:pStyle w:val="2"/>
        <w:keepLines w:val="0"/>
        <w:spacing w:before="0" w:after="0" w:line="360" w:lineRule="auto"/>
        <w:ind w:left="720" w:hanging="360"/>
        <w:jc w:val="center"/>
        <w:rPr>
          <w:rFonts w:ascii="宋体" w:hAnsi="宋体" w:eastAsia="宋体"/>
        </w:rPr>
      </w:pPr>
      <w:r>
        <w:rPr>
          <w:rFonts w:hint="eastAsia" w:ascii="宋体" w:hAnsi="宋体" w:eastAsia="宋体"/>
        </w:rPr>
        <w:t>用户需求书响应声明函</w:t>
      </w:r>
    </w:p>
    <w:p>
      <w:pPr>
        <w:spacing w:line="360" w:lineRule="auto"/>
        <w:rPr>
          <w:rFonts w:ascii="宋体" w:hAnsi="宋体" w:eastAsia="宋体"/>
          <w:b/>
          <w:szCs w:val="21"/>
        </w:rPr>
      </w:pPr>
      <w:r>
        <w:rPr>
          <w:rFonts w:hint="eastAsia" w:ascii="宋体" w:hAnsi="宋体" w:eastAsia="宋体"/>
          <w:b/>
          <w:szCs w:val="21"/>
        </w:rPr>
        <w:t>致：广东省监狱管理局、</w:t>
      </w:r>
      <w:r>
        <w:rPr>
          <w:rFonts w:ascii="宋体" w:hAnsi="宋体" w:eastAsia="宋体"/>
          <w:b/>
        </w:rPr>
        <w:t>云采链（广州）信息科技有限公司</w:t>
      </w:r>
    </w:p>
    <w:p>
      <w:pPr>
        <w:spacing w:line="360" w:lineRule="auto"/>
        <w:rPr>
          <w:rFonts w:ascii="宋体" w:hAnsi="宋体" w:eastAsia="宋体"/>
          <w:lang w:val="zh-CN"/>
        </w:rPr>
      </w:pPr>
    </w:p>
    <w:p>
      <w:pPr>
        <w:snapToGrid w:val="0"/>
        <w:spacing w:line="360" w:lineRule="auto"/>
        <w:ind w:firstLine="420" w:firstLineChars="200"/>
        <w:rPr>
          <w:rFonts w:ascii="宋体" w:hAnsi="宋体" w:eastAsia="宋体"/>
          <w:szCs w:val="21"/>
        </w:rPr>
      </w:pPr>
      <w:r>
        <w:rPr>
          <w:rFonts w:hint="eastAsia" w:ascii="宋体" w:hAnsi="宋体" w:eastAsia="宋体"/>
          <w:szCs w:val="21"/>
        </w:rPr>
        <w:t>关于贵单位、贵司发布</w:t>
      </w:r>
      <w:r>
        <w:rPr>
          <w:rFonts w:hint="eastAsia" w:ascii="宋体" w:hAnsi="宋体" w:eastAsia="宋体"/>
          <w:szCs w:val="21"/>
          <w:u w:val="single"/>
        </w:rPr>
        <w:t xml:space="preserve">  </w:t>
      </w:r>
      <w:r>
        <w:rPr>
          <w:rFonts w:hint="eastAsia" w:ascii="宋体" w:hAnsi="宋体" w:eastAsia="宋体"/>
          <w:b/>
          <w:bCs/>
          <w:szCs w:val="32"/>
          <w:u w:val="single"/>
        </w:rPr>
        <w:t>广东省监狱管理局包装饮用水采购项目</w:t>
      </w:r>
      <w:r>
        <w:rPr>
          <w:rFonts w:hint="eastAsia" w:ascii="宋体" w:hAnsi="宋体" w:eastAsia="宋体"/>
          <w:szCs w:val="21"/>
          <w:u w:val="single"/>
        </w:rPr>
        <w:t xml:space="preserve">  </w:t>
      </w:r>
      <w:r>
        <w:rPr>
          <w:rFonts w:hint="eastAsia" w:ascii="宋体" w:hAnsi="宋体" w:eastAsia="宋体"/>
          <w:szCs w:val="21"/>
        </w:rPr>
        <w:t>的竞价公告，本公司（企业）愿意参加采购活动，并作出如下声明：</w:t>
      </w:r>
    </w:p>
    <w:p>
      <w:pPr>
        <w:pStyle w:val="28"/>
        <w:tabs>
          <w:tab w:val="left" w:pos="426"/>
        </w:tabs>
        <w:snapToGrid w:val="0"/>
        <w:spacing w:line="360" w:lineRule="auto"/>
        <w:ind w:firstLineChars="0"/>
        <w:rPr>
          <w:rFonts w:ascii="宋体" w:hAnsi="宋体"/>
        </w:rPr>
      </w:pPr>
      <w:r>
        <w:rPr>
          <w:rFonts w:hint="eastAsia" w:ascii="宋体" w:hAnsi="宋体"/>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pPr>
        <w:pStyle w:val="28"/>
        <w:tabs>
          <w:tab w:val="left" w:pos="426"/>
        </w:tabs>
        <w:snapToGrid w:val="0"/>
        <w:spacing w:line="360" w:lineRule="auto"/>
        <w:ind w:firstLineChars="0"/>
        <w:rPr>
          <w:rFonts w:ascii="宋体" w:hAnsi="宋体" w:cs="宋体"/>
        </w:rPr>
      </w:pPr>
      <w:r>
        <w:rPr>
          <w:rFonts w:hint="eastAsia" w:ascii="宋体" w:hAnsi="宋体" w:cs="宋体"/>
        </w:rPr>
        <w:t>本公司（企业）承诺在本次采购活动中，如有违法、违规、弄虚作假行为，所造成的损失、不良后果及法律责任，一律由我公司（企业）承担。</w:t>
      </w:r>
    </w:p>
    <w:p>
      <w:pPr>
        <w:autoSpaceDE w:val="0"/>
        <w:autoSpaceDN w:val="0"/>
        <w:adjustRightInd w:val="0"/>
        <w:spacing w:line="360" w:lineRule="auto"/>
        <w:ind w:firstLine="413" w:firstLineChars="196"/>
        <w:rPr>
          <w:rFonts w:ascii="宋体" w:hAnsi="宋体" w:eastAsia="宋体"/>
          <w:b/>
        </w:rPr>
      </w:pPr>
      <w:r>
        <w:rPr>
          <w:rFonts w:hint="eastAsia" w:ascii="宋体" w:hAnsi="宋体" w:eastAsia="宋体"/>
          <w:b/>
        </w:rPr>
        <w:t>备注：</w:t>
      </w:r>
    </w:p>
    <w:p>
      <w:pPr>
        <w:pStyle w:val="18"/>
        <w:numPr>
          <w:ilvl w:val="0"/>
          <w:numId w:val="21"/>
        </w:numPr>
        <w:autoSpaceDE w:val="0"/>
        <w:autoSpaceDN w:val="0"/>
        <w:adjustRightInd w:val="0"/>
        <w:spacing w:line="360" w:lineRule="auto"/>
        <w:ind w:firstLineChars="0"/>
        <w:rPr>
          <w:rFonts w:ascii="宋体" w:hAnsi="宋体" w:eastAsia="宋体"/>
        </w:rPr>
      </w:pPr>
      <w:r>
        <w:rPr>
          <w:rFonts w:hint="eastAsia" w:ascii="宋体" w:hAnsi="宋体" w:eastAsia="宋体"/>
        </w:rPr>
        <w:t>本声明函必须提供且内容不得擅自删改，否则视为响应无效。</w:t>
      </w:r>
    </w:p>
    <w:p>
      <w:pPr>
        <w:pStyle w:val="18"/>
        <w:numPr>
          <w:ilvl w:val="0"/>
          <w:numId w:val="21"/>
        </w:numPr>
        <w:snapToGrid w:val="0"/>
        <w:spacing w:line="360" w:lineRule="auto"/>
        <w:ind w:firstLineChars="0"/>
        <w:rPr>
          <w:rFonts w:ascii="宋体" w:hAnsi="宋体" w:eastAsia="宋体"/>
          <w:szCs w:val="21"/>
        </w:rPr>
      </w:pPr>
      <w:r>
        <w:rPr>
          <w:rFonts w:hint="eastAsia" w:ascii="宋体" w:hAnsi="宋体" w:eastAsia="宋体"/>
          <w:szCs w:val="21"/>
        </w:rPr>
        <w:t>本声明函如有虚假或与事实不符的，作无效报价处理。</w:t>
      </w:r>
    </w:p>
    <w:p>
      <w:pPr>
        <w:widowControl/>
        <w:spacing w:line="360" w:lineRule="auto"/>
        <w:jc w:val="left"/>
        <w:rPr>
          <w:rFonts w:ascii="宋体" w:hAnsi="宋体" w:eastAsia="宋体"/>
          <w:b/>
          <w:bCs/>
          <w:kern w:val="0"/>
          <w:sz w:val="32"/>
          <w:szCs w:val="32"/>
        </w:rPr>
      </w:pPr>
    </w:p>
    <w:p>
      <w:pPr>
        <w:spacing w:line="360" w:lineRule="auto"/>
        <w:jc w:val="right"/>
        <w:rPr>
          <w:rFonts w:ascii="宋体" w:hAnsi="宋体" w:eastAsia="宋体"/>
          <w:szCs w:val="21"/>
          <w:u w:val="single"/>
        </w:rPr>
      </w:pPr>
      <w:r>
        <w:rPr>
          <w:rFonts w:hint="eastAsia" w:ascii="宋体" w:hAnsi="宋体" w:eastAsia="宋体"/>
          <w:spacing w:val="4"/>
          <w:szCs w:val="21"/>
        </w:rPr>
        <w:t>供应商名称（</w:t>
      </w:r>
      <w:r>
        <w:rPr>
          <w:rFonts w:hint="eastAsia" w:ascii="宋体" w:hAnsi="宋体" w:eastAsia="宋体"/>
          <w:szCs w:val="21"/>
        </w:rPr>
        <w:t>单位盖</w:t>
      </w:r>
      <w:r>
        <w:rPr>
          <w:rFonts w:hint="eastAsia" w:ascii="宋体" w:hAnsi="宋体" w:eastAsia="宋体"/>
          <w:spacing w:val="4"/>
          <w:szCs w:val="21"/>
        </w:rPr>
        <w:t>公章）：</w:t>
      </w:r>
      <w:r>
        <w:rPr>
          <w:rFonts w:hint="eastAsia" w:ascii="宋体" w:hAnsi="宋体" w:eastAsia="宋体"/>
          <w:spacing w:val="4"/>
          <w:szCs w:val="21"/>
          <w:u w:val="single"/>
        </w:rPr>
        <w:t xml:space="preserve">          </w:t>
      </w:r>
    </w:p>
    <w:p>
      <w:pPr>
        <w:spacing w:line="360" w:lineRule="auto"/>
        <w:ind w:firstLine="105" w:firstLineChars="50"/>
        <w:jc w:val="right"/>
        <w:rPr>
          <w:rFonts w:ascii="宋体" w:hAnsi="宋体" w:eastAsia="宋体"/>
          <w:szCs w:val="21"/>
          <w:u w:val="single"/>
        </w:rPr>
      </w:pPr>
    </w:p>
    <w:p>
      <w:pPr>
        <w:spacing w:line="360" w:lineRule="auto"/>
        <w:jc w:val="right"/>
        <w:rPr>
          <w:rFonts w:ascii="宋体" w:hAnsi="宋体" w:eastAsia="宋体"/>
          <w:szCs w:val="21"/>
          <w:u w:val="single"/>
        </w:rPr>
      </w:pPr>
      <w:r>
        <w:rPr>
          <w:rFonts w:hint="eastAsia" w:ascii="宋体" w:hAnsi="宋体" w:eastAsia="宋体"/>
          <w:spacing w:val="4"/>
          <w:szCs w:val="21"/>
        </w:rPr>
        <w:t>日期：</w:t>
      </w:r>
      <w:r>
        <w:rPr>
          <w:rFonts w:hint="eastAsia" w:ascii="宋体" w:hAnsi="宋体" w:eastAsia="宋体"/>
          <w:spacing w:val="4"/>
          <w:szCs w:val="21"/>
          <w:u w:val="single"/>
        </w:rPr>
        <w:t xml:space="preserve">          </w:t>
      </w:r>
    </w:p>
    <w:p>
      <w:pPr>
        <w:widowControl/>
        <w:spacing w:line="360" w:lineRule="auto"/>
        <w:jc w:val="right"/>
        <w:rPr>
          <w:rFonts w:ascii="宋体" w:hAnsi="宋体" w:eastAsia="宋体"/>
          <w:b/>
          <w:bCs/>
          <w:kern w:val="0"/>
          <w:sz w:val="32"/>
          <w:szCs w:val="32"/>
          <w:lang w:val="zh-CN"/>
        </w:rPr>
      </w:pPr>
    </w:p>
    <w:p>
      <w:pPr>
        <w:spacing w:line="360" w:lineRule="auto"/>
        <w:rPr>
          <w:rFonts w:ascii="宋体" w:hAnsi="宋体" w:eastAsia="宋体"/>
        </w:rPr>
      </w:pPr>
    </w:p>
    <w:p>
      <w:pPr>
        <w:widowControl/>
        <w:spacing w:line="360" w:lineRule="auto"/>
        <w:jc w:val="left"/>
        <w:rPr>
          <w:rFonts w:ascii="宋体" w:hAnsi="宋体" w:eastAsia="宋体"/>
          <w:b/>
          <w:bCs/>
          <w:kern w:val="0"/>
          <w:sz w:val="32"/>
          <w:szCs w:val="32"/>
          <w:lang w:val="zh-CN"/>
        </w:rPr>
      </w:pPr>
      <w:r>
        <w:rPr>
          <w:rFonts w:ascii="宋体" w:hAnsi="宋体" w:eastAsia="宋体"/>
          <w:b/>
          <w:bCs/>
          <w:kern w:val="0"/>
          <w:sz w:val="32"/>
          <w:szCs w:val="32"/>
          <w:lang w:val="zh-CN"/>
        </w:rPr>
        <w:br w:type="page"/>
      </w:r>
    </w:p>
    <w:p>
      <w:pPr>
        <w:pStyle w:val="2"/>
        <w:spacing w:before="0" w:after="0" w:line="360" w:lineRule="auto"/>
        <w:jc w:val="center"/>
        <w:rPr>
          <w:rFonts w:ascii="宋体" w:hAnsi="宋体" w:eastAsia="宋体"/>
        </w:rPr>
      </w:pPr>
      <w:r>
        <w:rPr>
          <w:rFonts w:hint="eastAsia" w:ascii="宋体" w:hAnsi="宋体" w:eastAsia="宋体"/>
        </w:rPr>
        <w:t>供应商资格声明函</w:t>
      </w:r>
    </w:p>
    <w:p>
      <w:pPr>
        <w:spacing w:line="360" w:lineRule="auto"/>
        <w:rPr>
          <w:rFonts w:ascii="宋体" w:hAnsi="宋体" w:eastAsia="宋体"/>
          <w:b/>
          <w:szCs w:val="24"/>
        </w:rPr>
      </w:pPr>
    </w:p>
    <w:p>
      <w:pPr>
        <w:spacing w:line="360" w:lineRule="auto"/>
        <w:rPr>
          <w:rFonts w:ascii="宋体" w:hAnsi="宋体" w:eastAsia="宋体"/>
          <w:b/>
          <w:szCs w:val="24"/>
        </w:rPr>
      </w:pPr>
      <w:r>
        <w:rPr>
          <w:rFonts w:hint="eastAsia" w:ascii="宋体" w:hAnsi="宋体" w:eastAsia="宋体"/>
          <w:b/>
          <w:szCs w:val="21"/>
        </w:rPr>
        <w:t>致：</w:t>
      </w:r>
      <w:r>
        <w:rPr>
          <w:rFonts w:hint="eastAsia" w:ascii="宋体" w:hAnsi="宋体" w:eastAsia="宋体"/>
          <w:b/>
          <w:szCs w:val="24"/>
        </w:rPr>
        <w:t>广东省监狱管理局、</w:t>
      </w:r>
      <w:r>
        <w:rPr>
          <w:rFonts w:ascii="宋体" w:hAnsi="宋体" w:eastAsia="宋体"/>
          <w:b/>
        </w:rPr>
        <w:t>云采链（广州）信息科技有限公司</w:t>
      </w:r>
      <w:r>
        <w:rPr>
          <w:rFonts w:hint="eastAsia" w:ascii="宋体" w:hAnsi="宋体" w:eastAsia="宋体"/>
          <w:b/>
          <w:szCs w:val="24"/>
        </w:rPr>
        <w:t>：</w:t>
      </w:r>
    </w:p>
    <w:p>
      <w:pPr>
        <w:spacing w:line="360" w:lineRule="auto"/>
        <w:rPr>
          <w:rFonts w:ascii="宋体" w:hAnsi="宋体" w:eastAsia="宋体"/>
          <w:b/>
          <w:szCs w:val="24"/>
        </w:rPr>
      </w:pPr>
    </w:p>
    <w:p>
      <w:pPr>
        <w:snapToGrid w:val="0"/>
        <w:spacing w:line="360" w:lineRule="auto"/>
        <w:ind w:firstLine="424" w:firstLineChars="202"/>
        <w:rPr>
          <w:rFonts w:ascii="宋体" w:hAnsi="宋体" w:eastAsia="宋体"/>
          <w:szCs w:val="24"/>
        </w:rPr>
      </w:pPr>
      <w:r>
        <w:rPr>
          <w:rFonts w:hint="eastAsia" w:ascii="宋体" w:hAnsi="宋体" w:eastAsia="宋体"/>
          <w:szCs w:val="24"/>
        </w:rPr>
        <w:t>关于贵单位、贵公司发布</w:t>
      </w:r>
      <w:r>
        <w:rPr>
          <w:rFonts w:hint="eastAsia" w:ascii="宋体" w:hAnsi="宋体" w:eastAsia="宋体"/>
          <w:szCs w:val="24"/>
          <w:u w:val="single"/>
        </w:rPr>
        <w:t xml:space="preserve">  </w:t>
      </w:r>
      <w:r>
        <w:rPr>
          <w:rFonts w:hint="eastAsia" w:ascii="宋体" w:hAnsi="宋体" w:eastAsia="宋体"/>
          <w:b/>
          <w:bCs/>
          <w:szCs w:val="32"/>
          <w:u w:val="single"/>
        </w:rPr>
        <w:t>广东省监狱管理局包装饮用水采购项目</w:t>
      </w:r>
      <w:r>
        <w:rPr>
          <w:rFonts w:hint="eastAsia" w:ascii="宋体" w:hAnsi="宋体" w:eastAsia="宋体"/>
          <w:szCs w:val="24"/>
          <w:u w:val="single"/>
        </w:rPr>
        <w:t xml:space="preserve">  </w:t>
      </w:r>
      <w:r>
        <w:rPr>
          <w:rFonts w:hint="eastAsia" w:ascii="宋体" w:hAnsi="宋体" w:eastAsia="宋体"/>
          <w:szCs w:val="24"/>
        </w:rPr>
        <w:t>的采购公告，本公司（企业）愿意参加竞价，并声明：</w:t>
      </w:r>
    </w:p>
    <w:p>
      <w:pPr>
        <w:snapToGrid w:val="0"/>
        <w:spacing w:line="360" w:lineRule="auto"/>
        <w:ind w:firstLine="420" w:firstLineChars="200"/>
        <w:rPr>
          <w:rFonts w:ascii="宋体" w:hAnsi="宋体" w:eastAsia="宋体"/>
          <w:bCs/>
          <w:szCs w:val="20"/>
        </w:rPr>
      </w:pPr>
      <w:r>
        <w:rPr>
          <w:rFonts w:hint="eastAsia" w:ascii="宋体" w:hAnsi="宋体" w:eastAsia="宋体"/>
          <w:szCs w:val="24"/>
        </w:rPr>
        <w:t>一、本公司（企业）</w:t>
      </w:r>
      <w:r>
        <w:rPr>
          <w:rFonts w:hint="eastAsia" w:ascii="宋体" w:hAnsi="宋体" w:eastAsia="宋体"/>
          <w:bCs/>
          <w:szCs w:val="20"/>
        </w:rPr>
        <w:t>具备《中华人民共和国政府采购法》第二十二条规定的条件：</w:t>
      </w:r>
    </w:p>
    <w:p>
      <w:pPr>
        <w:widowControl/>
        <w:spacing w:line="360" w:lineRule="auto"/>
        <w:ind w:firstLine="360"/>
        <w:rPr>
          <w:rFonts w:ascii="宋体" w:hAnsi="宋体" w:eastAsia="宋体" w:cs="宋体"/>
          <w:kern w:val="0"/>
          <w:szCs w:val="21"/>
        </w:rPr>
      </w:pPr>
      <w:r>
        <w:rPr>
          <w:rFonts w:hint="eastAsia" w:ascii="宋体" w:hAnsi="宋体" w:eastAsia="宋体" w:cs="宋体"/>
          <w:kern w:val="0"/>
          <w:szCs w:val="21"/>
        </w:rPr>
        <w:t>（一）具有独立承担民事责任的能力；</w:t>
      </w:r>
    </w:p>
    <w:p>
      <w:pPr>
        <w:widowControl/>
        <w:spacing w:line="360" w:lineRule="auto"/>
        <w:ind w:firstLine="360"/>
        <w:rPr>
          <w:rFonts w:ascii="宋体" w:hAnsi="宋体" w:eastAsia="宋体" w:cs="宋体"/>
          <w:kern w:val="0"/>
          <w:szCs w:val="21"/>
        </w:rPr>
      </w:pPr>
      <w:r>
        <w:rPr>
          <w:rFonts w:hint="eastAsia" w:ascii="宋体" w:hAnsi="宋体" w:eastAsia="宋体" w:cs="宋体"/>
          <w:kern w:val="0"/>
          <w:szCs w:val="21"/>
        </w:rPr>
        <w:t>（二）具有良好的商业信誉和健全的财务会计制度；</w:t>
      </w:r>
      <w:r>
        <w:rPr>
          <w:rFonts w:ascii="宋体" w:hAnsi="宋体" w:eastAsia="宋体" w:cs="宋体"/>
          <w:kern w:val="0"/>
          <w:szCs w:val="21"/>
        </w:rPr>
        <w:t xml:space="preserve"> </w:t>
      </w:r>
    </w:p>
    <w:p>
      <w:pPr>
        <w:widowControl/>
        <w:spacing w:line="360" w:lineRule="auto"/>
        <w:ind w:firstLine="360"/>
        <w:rPr>
          <w:rFonts w:ascii="宋体" w:hAnsi="宋体" w:eastAsia="宋体" w:cs="宋体"/>
          <w:kern w:val="0"/>
          <w:szCs w:val="21"/>
        </w:rPr>
      </w:pPr>
      <w:r>
        <w:rPr>
          <w:rFonts w:hint="eastAsia" w:ascii="宋体" w:hAnsi="宋体" w:eastAsia="宋体" w:cs="宋体"/>
          <w:kern w:val="0"/>
          <w:szCs w:val="21"/>
        </w:rPr>
        <w:t>（三）具有履行合同所必需的设备和专业技术能力；</w:t>
      </w:r>
    </w:p>
    <w:p>
      <w:pPr>
        <w:widowControl/>
        <w:spacing w:line="360" w:lineRule="auto"/>
        <w:ind w:firstLine="360"/>
        <w:rPr>
          <w:rFonts w:ascii="宋体" w:hAnsi="宋体" w:eastAsia="宋体" w:cs="宋体"/>
          <w:kern w:val="0"/>
          <w:szCs w:val="21"/>
        </w:rPr>
      </w:pPr>
      <w:r>
        <w:rPr>
          <w:rFonts w:hint="eastAsia" w:ascii="宋体" w:hAnsi="宋体" w:eastAsia="宋体" w:cs="宋体"/>
          <w:kern w:val="0"/>
          <w:szCs w:val="21"/>
        </w:rPr>
        <w:t>（四）有依法缴纳税收和社会保障资金的良好记录；</w:t>
      </w:r>
    </w:p>
    <w:p>
      <w:pPr>
        <w:widowControl/>
        <w:spacing w:line="360" w:lineRule="auto"/>
        <w:ind w:firstLine="360"/>
        <w:rPr>
          <w:rFonts w:ascii="宋体" w:hAnsi="宋体" w:eastAsia="宋体" w:cs="宋体"/>
          <w:kern w:val="0"/>
          <w:szCs w:val="21"/>
        </w:rPr>
      </w:pPr>
      <w:r>
        <w:rPr>
          <w:rFonts w:hint="eastAsia" w:ascii="宋体" w:hAnsi="宋体" w:eastAsia="宋体" w:cs="宋体"/>
          <w:kern w:val="0"/>
          <w:szCs w:val="21"/>
        </w:rPr>
        <w:t>（五）参加政府采购活动前三年内，在经营活动中没有重大违法记录；</w:t>
      </w:r>
    </w:p>
    <w:p>
      <w:pPr>
        <w:widowControl/>
        <w:spacing w:line="360" w:lineRule="auto"/>
        <w:ind w:firstLine="360"/>
        <w:rPr>
          <w:rFonts w:ascii="宋体" w:hAnsi="宋体" w:eastAsia="宋体" w:cs="宋体"/>
          <w:kern w:val="0"/>
          <w:szCs w:val="21"/>
        </w:rPr>
      </w:pPr>
      <w:r>
        <w:rPr>
          <w:rFonts w:hint="eastAsia" w:ascii="宋体" w:hAnsi="宋体" w:eastAsia="宋体" w:cs="宋体"/>
          <w:kern w:val="0"/>
          <w:szCs w:val="21"/>
        </w:rPr>
        <w:t>（六）法律、行政法规规定的其他条件。</w:t>
      </w:r>
    </w:p>
    <w:p>
      <w:pPr>
        <w:snapToGrid w:val="0"/>
        <w:spacing w:line="360" w:lineRule="auto"/>
        <w:ind w:firstLine="424" w:firstLineChars="202"/>
        <w:rPr>
          <w:rFonts w:ascii="宋体" w:hAnsi="宋体" w:eastAsia="宋体"/>
          <w:szCs w:val="24"/>
        </w:rPr>
      </w:pPr>
      <w:r>
        <w:rPr>
          <w:rFonts w:hint="eastAsia" w:ascii="宋体" w:hAnsi="宋体" w:eastAsia="宋体"/>
          <w:szCs w:val="24"/>
        </w:rPr>
        <w:t>二、本公司（企业）具备独立完成合同内容的专业服务能力。</w:t>
      </w:r>
    </w:p>
    <w:p>
      <w:pPr>
        <w:snapToGrid w:val="0"/>
        <w:spacing w:line="360" w:lineRule="auto"/>
        <w:ind w:firstLine="424" w:firstLineChars="202"/>
        <w:rPr>
          <w:rFonts w:ascii="宋体" w:hAnsi="宋体" w:eastAsia="宋体"/>
          <w:szCs w:val="24"/>
        </w:rPr>
      </w:pPr>
      <w:r>
        <w:rPr>
          <w:rFonts w:hint="eastAsia" w:ascii="宋体" w:hAnsi="宋体" w:eastAsia="宋体"/>
          <w:szCs w:val="24"/>
        </w:rPr>
        <w:t>三、本公司有固定的经营场所，信誉良好、售后维护服务好，并且在经营活动中无严重违法记录。</w:t>
      </w:r>
    </w:p>
    <w:p>
      <w:pPr>
        <w:snapToGrid w:val="0"/>
        <w:spacing w:line="360" w:lineRule="auto"/>
        <w:ind w:firstLine="424" w:firstLineChars="202"/>
        <w:rPr>
          <w:rFonts w:ascii="宋体" w:hAnsi="宋体" w:eastAsia="宋体"/>
          <w:szCs w:val="24"/>
        </w:rPr>
      </w:pPr>
      <w:r>
        <w:rPr>
          <w:rFonts w:hint="eastAsia" w:ascii="宋体" w:hAnsi="宋体" w:eastAsia="宋体"/>
          <w:szCs w:val="24"/>
        </w:rPr>
        <w:t>四、本公司（企业）在本项目中不转包、分包或拆分合同项目，且不联合竞价。</w:t>
      </w:r>
    </w:p>
    <w:p>
      <w:pPr>
        <w:snapToGrid w:val="0"/>
        <w:spacing w:line="360" w:lineRule="auto"/>
        <w:ind w:firstLine="424" w:firstLineChars="202"/>
        <w:rPr>
          <w:rFonts w:ascii="宋体" w:hAnsi="宋体" w:eastAsia="宋体"/>
          <w:szCs w:val="24"/>
        </w:rPr>
      </w:pPr>
      <w:r>
        <w:rPr>
          <w:rFonts w:hint="eastAsia" w:ascii="宋体" w:hAnsi="宋体" w:eastAsia="宋体"/>
          <w:szCs w:val="24"/>
        </w:rPr>
        <w:t>五、本公司（企业）不与所参投的本项目其他供应商存在隶属关系或同属一母公司或法人。</w:t>
      </w:r>
    </w:p>
    <w:p>
      <w:pPr>
        <w:snapToGrid w:val="0"/>
        <w:spacing w:line="360" w:lineRule="auto"/>
        <w:ind w:firstLine="424" w:firstLineChars="202"/>
        <w:rPr>
          <w:rFonts w:ascii="宋体" w:hAnsi="宋体" w:eastAsia="宋体"/>
          <w:szCs w:val="24"/>
        </w:rPr>
      </w:pPr>
      <w:r>
        <w:rPr>
          <w:rFonts w:hint="eastAsia" w:ascii="宋体" w:hAnsi="宋体" w:eastAsia="宋体"/>
          <w:szCs w:val="24"/>
        </w:rPr>
        <w:t>本公司（企业）承诺在本次采购活动中，如有违法、违规</w:t>
      </w:r>
      <w:r>
        <w:rPr>
          <w:rFonts w:hint="eastAsia" w:ascii="宋体" w:hAnsi="宋体" w:eastAsia="宋体"/>
          <w:szCs w:val="21"/>
        </w:rPr>
        <w:t>、</w:t>
      </w:r>
      <w:r>
        <w:rPr>
          <w:rFonts w:hint="eastAsia" w:ascii="宋体" w:hAnsi="宋体" w:eastAsia="宋体"/>
          <w:szCs w:val="24"/>
        </w:rPr>
        <w:t>弄虚作假行为，所造成的损失、不良后果及法律责任，一律由我公司（企业）承担。</w:t>
      </w:r>
    </w:p>
    <w:p>
      <w:pPr>
        <w:spacing w:line="360" w:lineRule="auto"/>
        <w:ind w:firstLine="420"/>
        <w:rPr>
          <w:rFonts w:ascii="宋体" w:hAnsi="宋体" w:eastAsia="宋体"/>
          <w:szCs w:val="24"/>
        </w:rPr>
      </w:pPr>
      <w:r>
        <w:rPr>
          <w:rFonts w:hint="eastAsia" w:ascii="宋体" w:hAnsi="宋体" w:eastAsia="宋体"/>
          <w:szCs w:val="24"/>
        </w:rPr>
        <w:t>特此声明！</w:t>
      </w:r>
    </w:p>
    <w:p>
      <w:pPr>
        <w:autoSpaceDE w:val="0"/>
        <w:autoSpaceDN w:val="0"/>
        <w:adjustRightInd w:val="0"/>
        <w:spacing w:line="360" w:lineRule="auto"/>
        <w:ind w:firstLine="413" w:firstLineChars="196"/>
        <w:rPr>
          <w:rFonts w:ascii="宋体" w:hAnsi="宋体" w:eastAsia="宋体"/>
          <w:b/>
        </w:rPr>
      </w:pPr>
      <w:r>
        <w:rPr>
          <w:rFonts w:hint="eastAsia" w:ascii="宋体" w:hAnsi="宋体" w:eastAsia="宋体"/>
          <w:b/>
        </w:rPr>
        <w:t>备注：</w:t>
      </w:r>
    </w:p>
    <w:p>
      <w:pPr>
        <w:pStyle w:val="18"/>
        <w:numPr>
          <w:ilvl w:val="0"/>
          <w:numId w:val="22"/>
        </w:numPr>
        <w:autoSpaceDE w:val="0"/>
        <w:autoSpaceDN w:val="0"/>
        <w:adjustRightInd w:val="0"/>
        <w:spacing w:line="360" w:lineRule="auto"/>
        <w:ind w:firstLineChars="0"/>
        <w:rPr>
          <w:rFonts w:ascii="宋体" w:hAnsi="宋体" w:eastAsia="宋体"/>
        </w:rPr>
      </w:pPr>
      <w:r>
        <w:rPr>
          <w:rFonts w:hint="eastAsia" w:ascii="宋体" w:hAnsi="宋体" w:eastAsia="宋体"/>
        </w:rPr>
        <w:t>本声明函必须提供且内容不得擅自删改，否则视为响应无效。</w:t>
      </w:r>
    </w:p>
    <w:p>
      <w:pPr>
        <w:pStyle w:val="18"/>
        <w:numPr>
          <w:ilvl w:val="0"/>
          <w:numId w:val="22"/>
        </w:numPr>
        <w:snapToGrid w:val="0"/>
        <w:spacing w:line="360" w:lineRule="auto"/>
        <w:ind w:firstLineChars="0"/>
        <w:rPr>
          <w:rFonts w:ascii="宋体" w:hAnsi="宋体" w:eastAsia="宋体"/>
          <w:szCs w:val="21"/>
        </w:rPr>
      </w:pPr>
      <w:r>
        <w:rPr>
          <w:rFonts w:hint="eastAsia" w:ascii="宋体" w:hAnsi="宋体" w:eastAsia="宋体"/>
          <w:szCs w:val="21"/>
        </w:rPr>
        <w:t>本声明函如有虚假或与事实不符的，作无效报价处理。</w:t>
      </w:r>
    </w:p>
    <w:p>
      <w:pPr>
        <w:widowControl/>
        <w:spacing w:line="360" w:lineRule="auto"/>
        <w:ind w:left="840"/>
        <w:jc w:val="left"/>
        <w:rPr>
          <w:rFonts w:ascii="宋体" w:hAnsi="宋体" w:eastAsia="宋体"/>
          <w:b/>
          <w:bCs/>
          <w:kern w:val="0"/>
          <w:sz w:val="32"/>
          <w:szCs w:val="32"/>
        </w:rPr>
      </w:pPr>
    </w:p>
    <w:p>
      <w:pPr>
        <w:pStyle w:val="18"/>
        <w:spacing w:line="360" w:lineRule="auto"/>
        <w:ind w:left="1200" w:right="218" w:firstLine="0" w:firstLineChars="0"/>
        <w:jc w:val="right"/>
        <w:rPr>
          <w:rFonts w:ascii="宋体" w:hAnsi="宋体" w:eastAsia="宋体"/>
          <w:szCs w:val="21"/>
          <w:u w:val="single"/>
        </w:rPr>
      </w:pPr>
      <w:r>
        <w:rPr>
          <w:rFonts w:hint="eastAsia" w:ascii="宋体" w:hAnsi="宋体" w:eastAsia="宋体"/>
          <w:spacing w:val="4"/>
          <w:szCs w:val="21"/>
        </w:rPr>
        <w:t>供应商名称（</w:t>
      </w:r>
      <w:r>
        <w:rPr>
          <w:rFonts w:hint="eastAsia" w:ascii="宋体" w:hAnsi="宋体" w:eastAsia="宋体"/>
          <w:szCs w:val="21"/>
        </w:rPr>
        <w:t>单位盖</w:t>
      </w:r>
      <w:r>
        <w:rPr>
          <w:rFonts w:hint="eastAsia" w:ascii="宋体" w:hAnsi="宋体" w:eastAsia="宋体"/>
          <w:spacing w:val="4"/>
          <w:szCs w:val="21"/>
        </w:rPr>
        <w:t>公章）：</w:t>
      </w:r>
      <w:r>
        <w:rPr>
          <w:rFonts w:hint="eastAsia" w:ascii="宋体" w:hAnsi="宋体" w:eastAsia="宋体"/>
          <w:spacing w:val="4"/>
          <w:szCs w:val="21"/>
          <w:u w:val="single"/>
        </w:rPr>
        <w:t xml:space="preserve">          </w:t>
      </w:r>
    </w:p>
    <w:p>
      <w:pPr>
        <w:pStyle w:val="18"/>
        <w:spacing w:line="360" w:lineRule="auto"/>
        <w:ind w:left="1200" w:right="210" w:firstLine="0" w:firstLineChars="0"/>
        <w:jc w:val="right"/>
        <w:rPr>
          <w:rFonts w:ascii="宋体" w:hAnsi="宋体" w:eastAsia="宋体"/>
          <w:szCs w:val="21"/>
          <w:u w:val="single"/>
        </w:rPr>
      </w:pPr>
    </w:p>
    <w:p>
      <w:pPr>
        <w:widowControl/>
        <w:spacing w:line="360" w:lineRule="auto"/>
        <w:ind w:firstLine="6322" w:firstLineChars="2900"/>
        <w:jc w:val="left"/>
        <w:rPr>
          <w:rFonts w:ascii="宋体" w:hAnsi="宋体" w:eastAsia="宋体"/>
          <w:b/>
          <w:bCs/>
          <w:kern w:val="0"/>
          <w:sz w:val="32"/>
          <w:szCs w:val="32"/>
          <w:lang w:val="zh-CN"/>
        </w:rPr>
      </w:pPr>
      <w:r>
        <w:rPr>
          <w:rFonts w:hint="eastAsia" w:ascii="宋体" w:hAnsi="宋体" w:eastAsia="宋体"/>
          <w:spacing w:val="4"/>
          <w:szCs w:val="21"/>
        </w:rPr>
        <w:t>日期：</w:t>
      </w:r>
      <w:r>
        <w:rPr>
          <w:rFonts w:hint="eastAsia" w:ascii="宋体" w:hAnsi="宋体" w:eastAsia="宋体"/>
          <w:spacing w:val="4"/>
          <w:szCs w:val="21"/>
          <w:u w:val="single"/>
        </w:rPr>
        <w:t xml:space="preserve">          </w:t>
      </w:r>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0"/>
    <w:multiLevelType w:val="multilevel"/>
    <w:tmpl w:val="00000010"/>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default" w:ascii="宋体" w:hAnsi="宋体" w:eastAsia="宋体" w:cs="Times New Roman"/>
        <w:b w:val="0"/>
        <w:dstrike w:val="0"/>
      </w:rPr>
    </w:lvl>
    <w:lvl w:ilvl="2" w:tentative="0">
      <w:start w:val="1"/>
      <w:numFmt w:val="decimal"/>
      <w:lvlText w:val="%1.%2.%3"/>
      <w:lvlJc w:val="left"/>
      <w:pPr>
        <w:tabs>
          <w:tab w:val="left" w:pos="1703"/>
        </w:tabs>
        <w:ind w:left="1703" w:hanging="851"/>
      </w:pPr>
      <w:rPr>
        <w:rFonts w:hint="default" w:ascii="宋体" w:hAnsi="宋体" w:eastAsia="宋体" w:cs="Times New Roman"/>
        <w:b w:val="0"/>
        <w:color w:val="auto"/>
        <w:sz w:val="21"/>
        <w:szCs w:val="21"/>
      </w:rPr>
    </w:lvl>
    <w:lvl w:ilvl="3" w:tentative="0">
      <w:start w:val="1"/>
      <w:numFmt w:val="decimal"/>
      <w:pStyle w:val="27"/>
      <w:lvlText w:val="%1.%2.%3.%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3DD5FD5"/>
    <w:multiLevelType w:val="multilevel"/>
    <w:tmpl w:val="03DD5FD5"/>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680" w:hanging="420"/>
      </w:pPr>
      <w:rPr>
        <w:rFonts w:hint="eastAsia"/>
      </w:rPr>
    </w:lvl>
    <w:lvl w:ilvl="2" w:tentative="0">
      <w:start w:val="1"/>
      <w:numFmt w:val="lowerRoman"/>
      <w:lvlText w:val="%3."/>
      <w:lvlJc w:val="right"/>
      <w:pPr>
        <w:ind w:left="2100" w:hanging="420"/>
      </w:pPr>
      <w:rPr>
        <w:rFonts w:hint="eastAsia"/>
      </w:rPr>
    </w:lvl>
    <w:lvl w:ilvl="3" w:tentative="0">
      <w:start w:val="1"/>
      <w:numFmt w:val="decimal"/>
      <w:lvlText w:val="%4."/>
      <w:lvlJc w:val="left"/>
      <w:pPr>
        <w:ind w:left="2520" w:hanging="420"/>
      </w:pPr>
      <w:rPr>
        <w:rFonts w:hint="eastAsia"/>
      </w:rPr>
    </w:lvl>
    <w:lvl w:ilvl="4" w:tentative="0">
      <w:start w:val="1"/>
      <w:numFmt w:val="lowerLetter"/>
      <w:lvlText w:val="%5)"/>
      <w:lvlJc w:val="left"/>
      <w:pPr>
        <w:ind w:left="2940" w:hanging="420"/>
      </w:pPr>
      <w:rPr>
        <w:rFonts w:hint="eastAsia"/>
      </w:rPr>
    </w:lvl>
    <w:lvl w:ilvl="5" w:tentative="0">
      <w:start w:val="1"/>
      <w:numFmt w:val="lowerRoman"/>
      <w:lvlText w:val="%6."/>
      <w:lvlJc w:val="right"/>
      <w:pPr>
        <w:ind w:left="3360" w:hanging="420"/>
      </w:pPr>
      <w:rPr>
        <w:rFonts w:hint="eastAsia"/>
      </w:rPr>
    </w:lvl>
    <w:lvl w:ilvl="6" w:tentative="0">
      <w:start w:val="1"/>
      <w:numFmt w:val="decimal"/>
      <w:lvlText w:val="%7."/>
      <w:lvlJc w:val="left"/>
      <w:pPr>
        <w:ind w:left="3780" w:hanging="420"/>
      </w:pPr>
      <w:rPr>
        <w:rFonts w:hint="eastAsia"/>
      </w:rPr>
    </w:lvl>
    <w:lvl w:ilvl="7" w:tentative="0">
      <w:start w:val="1"/>
      <w:numFmt w:val="lowerLetter"/>
      <w:lvlText w:val="%8)"/>
      <w:lvlJc w:val="left"/>
      <w:pPr>
        <w:ind w:left="4200" w:hanging="420"/>
      </w:pPr>
      <w:rPr>
        <w:rFonts w:hint="eastAsia"/>
      </w:rPr>
    </w:lvl>
    <w:lvl w:ilvl="8" w:tentative="0">
      <w:start w:val="1"/>
      <w:numFmt w:val="lowerRoman"/>
      <w:lvlText w:val="%9."/>
      <w:lvlJc w:val="right"/>
      <w:pPr>
        <w:ind w:left="4620" w:hanging="420"/>
      </w:pPr>
      <w:rPr>
        <w:rFonts w:hint="eastAsia"/>
      </w:rPr>
    </w:lvl>
  </w:abstractNum>
  <w:abstractNum w:abstractNumId="2">
    <w:nsid w:val="07F20E3C"/>
    <w:multiLevelType w:val="multilevel"/>
    <w:tmpl w:val="07F20E3C"/>
    <w:lvl w:ilvl="0" w:tentative="0">
      <w:start w:val="1"/>
      <w:numFmt w:val="chineseCountingThousand"/>
      <w:suff w:val="nothing"/>
      <w:lvlText w:val="(%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25214F2"/>
    <w:multiLevelType w:val="multilevel"/>
    <w:tmpl w:val="125214F2"/>
    <w:lvl w:ilvl="0" w:tentative="0">
      <w:start w:val="1"/>
      <w:numFmt w:val="decimal"/>
      <w:suff w:val="nothing"/>
      <w:lvlText w:val="%1."/>
      <w:lvlJc w:val="left"/>
      <w:pPr>
        <w:ind w:left="840" w:hanging="420"/>
      </w:pPr>
      <w:rPr>
        <w:rFonts w:hint="eastAsia"/>
        <w:color w:val="auto"/>
      </w:rPr>
    </w:lvl>
    <w:lvl w:ilvl="1" w:tentative="0">
      <w:start w:val="1"/>
      <w:numFmt w:val="lowerLetter"/>
      <w:lvlText w:val="%2)"/>
      <w:lvlJc w:val="left"/>
      <w:pPr>
        <w:ind w:left="1680" w:hanging="420"/>
      </w:pPr>
      <w:rPr>
        <w:rFonts w:hint="eastAsia"/>
      </w:rPr>
    </w:lvl>
    <w:lvl w:ilvl="2" w:tentative="0">
      <w:start w:val="1"/>
      <w:numFmt w:val="lowerRoman"/>
      <w:lvlText w:val="%3."/>
      <w:lvlJc w:val="right"/>
      <w:pPr>
        <w:ind w:left="2100" w:hanging="420"/>
      </w:pPr>
      <w:rPr>
        <w:rFonts w:hint="eastAsia"/>
      </w:rPr>
    </w:lvl>
    <w:lvl w:ilvl="3" w:tentative="0">
      <w:start w:val="1"/>
      <w:numFmt w:val="decimal"/>
      <w:lvlText w:val="%4."/>
      <w:lvlJc w:val="left"/>
      <w:pPr>
        <w:ind w:left="2520" w:hanging="420"/>
      </w:pPr>
      <w:rPr>
        <w:rFonts w:hint="eastAsia"/>
      </w:rPr>
    </w:lvl>
    <w:lvl w:ilvl="4" w:tentative="0">
      <w:start w:val="1"/>
      <w:numFmt w:val="lowerLetter"/>
      <w:lvlText w:val="%5)"/>
      <w:lvlJc w:val="left"/>
      <w:pPr>
        <w:ind w:left="2940" w:hanging="420"/>
      </w:pPr>
      <w:rPr>
        <w:rFonts w:hint="eastAsia"/>
      </w:rPr>
    </w:lvl>
    <w:lvl w:ilvl="5" w:tentative="0">
      <w:start w:val="1"/>
      <w:numFmt w:val="lowerRoman"/>
      <w:lvlText w:val="%6."/>
      <w:lvlJc w:val="right"/>
      <w:pPr>
        <w:ind w:left="3360" w:hanging="420"/>
      </w:pPr>
      <w:rPr>
        <w:rFonts w:hint="eastAsia"/>
      </w:rPr>
    </w:lvl>
    <w:lvl w:ilvl="6" w:tentative="0">
      <w:start w:val="1"/>
      <w:numFmt w:val="decimal"/>
      <w:lvlText w:val="%7."/>
      <w:lvlJc w:val="left"/>
      <w:pPr>
        <w:ind w:left="3780" w:hanging="420"/>
      </w:pPr>
      <w:rPr>
        <w:rFonts w:hint="eastAsia"/>
      </w:rPr>
    </w:lvl>
    <w:lvl w:ilvl="7" w:tentative="0">
      <w:start w:val="1"/>
      <w:numFmt w:val="lowerLetter"/>
      <w:lvlText w:val="%8)"/>
      <w:lvlJc w:val="left"/>
      <w:pPr>
        <w:ind w:left="4200" w:hanging="420"/>
      </w:pPr>
      <w:rPr>
        <w:rFonts w:hint="eastAsia"/>
      </w:rPr>
    </w:lvl>
    <w:lvl w:ilvl="8" w:tentative="0">
      <w:start w:val="1"/>
      <w:numFmt w:val="lowerRoman"/>
      <w:lvlText w:val="%9."/>
      <w:lvlJc w:val="right"/>
      <w:pPr>
        <w:ind w:left="4620" w:hanging="420"/>
      </w:pPr>
      <w:rPr>
        <w:rFonts w:hint="eastAsia"/>
      </w:rPr>
    </w:lvl>
  </w:abstractNum>
  <w:abstractNum w:abstractNumId="4">
    <w:nsid w:val="140A6B21"/>
    <w:multiLevelType w:val="multilevel"/>
    <w:tmpl w:val="140A6B21"/>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5">
    <w:nsid w:val="227D41A0"/>
    <w:multiLevelType w:val="multilevel"/>
    <w:tmpl w:val="227D41A0"/>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680" w:hanging="420"/>
      </w:pPr>
      <w:rPr>
        <w:rFonts w:hint="eastAsia"/>
      </w:rPr>
    </w:lvl>
    <w:lvl w:ilvl="2" w:tentative="0">
      <w:start w:val="1"/>
      <w:numFmt w:val="lowerRoman"/>
      <w:lvlText w:val="%3."/>
      <w:lvlJc w:val="right"/>
      <w:pPr>
        <w:ind w:left="2100" w:hanging="420"/>
      </w:pPr>
      <w:rPr>
        <w:rFonts w:hint="eastAsia"/>
      </w:rPr>
    </w:lvl>
    <w:lvl w:ilvl="3" w:tentative="0">
      <w:start w:val="1"/>
      <w:numFmt w:val="decimal"/>
      <w:lvlText w:val="%4."/>
      <w:lvlJc w:val="left"/>
      <w:pPr>
        <w:ind w:left="2520" w:hanging="420"/>
      </w:pPr>
      <w:rPr>
        <w:rFonts w:hint="eastAsia"/>
      </w:rPr>
    </w:lvl>
    <w:lvl w:ilvl="4" w:tentative="0">
      <w:start w:val="1"/>
      <w:numFmt w:val="lowerLetter"/>
      <w:lvlText w:val="%5)"/>
      <w:lvlJc w:val="left"/>
      <w:pPr>
        <w:ind w:left="2940" w:hanging="420"/>
      </w:pPr>
      <w:rPr>
        <w:rFonts w:hint="eastAsia"/>
      </w:rPr>
    </w:lvl>
    <w:lvl w:ilvl="5" w:tentative="0">
      <w:start w:val="1"/>
      <w:numFmt w:val="lowerRoman"/>
      <w:lvlText w:val="%6."/>
      <w:lvlJc w:val="right"/>
      <w:pPr>
        <w:ind w:left="3360" w:hanging="420"/>
      </w:pPr>
      <w:rPr>
        <w:rFonts w:hint="eastAsia"/>
      </w:rPr>
    </w:lvl>
    <w:lvl w:ilvl="6" w:tentative="0">
      <w:start w:val="1"/>
      <w:numFmt w:val="decimal"/>
      <w:lvlText w:val="%7."/>
      <w:lvlJc w:val="left"/>
      <w:pPr>
        <w:ind w:left="3780" w:hanging="420"/>
      </w:pPr>
      <w:rPr>
        <w:rFonts w:hint="eastAsia"/>
      </w:rPr>
    </w:lvl>
    <w:lvl w:ilvl="7" w:tentative="0">
      <w:start w:val="1"/>
      <w:numFmt w:val="lowerLetter"/>
      <w:lvlText w:val="%8)"/>
      <w:lvlJc w:val="left"/>
      <w:pPr>
        <w:ind w:left="4200" w:hanging="420"/>
      </w:pPr>
      <w:rPr>
        <w:rFonts w:hint="eastAsia"/>
      </w:rPr>
    </w:lvl>
    <w:lvl w:ilvl="8" w:tentative="0">
      <w:start w:val="1"/>
      <w:numFmt w:val="lowerRoman"/>
      <w:lvlText w:val="%9."/>
      <w:lvlJc w:val="right"/>
      <w:pPr>
        <w:ind w:left="4620" w:hanging="420"/>
      </w:pPr>
      <w:rPr>
        <w:rFonts w:hint="eastAsia"/>
      </w:rPr>
    </w:lvl>
  </w:abstractNum>
  <w:abstractNum w:abstractNumId="6">
    <w:nsid w:val="25AC778E"/>
    <w:multiLevelType w:val="multilevel"/>
    <w:tmpl w:val="25AC778E"/>
    <w:lvl w:ilvl="0" w:tentative="0">
      <w:start w:val="1"/>
      <w:numFmt w:val="chineseCountingThousand"/>
      <w:suff w:val="nothing"/>
      <w:lvlText w:val="%1、"/>
      <w:lvlJc w:val="left"/>
      <w:pPr>
        <w:ind w:left="420" w:hanging="420"/>
      </w:pPr>
      <w:rPr>
        <w:rFonts w:hint="eastAsia"/>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2F0E7B2B"/>
    <w:multiLevelType w:val="multilevel"/>
    <w:tmpl w:val="2F0E7B2B"/>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8">
    <w:nsid w:val="339649C9"/>
    <w:multiLevelType w:val="multilevel"/>
    <w:tmpl w:val="339649C9"/>
    <w:lvl w:ilvl="0" w:tentative="0">
      <w:start w:val="1"/>
      <w:numFmt w:val="decimal"/>
      <w:suff w:val="nothing"/>
      <w:lvlText w:val="%1."/>
      <w:lvlJc w:val="left"/>
      <w:pPr>
        <w:ind w:left="420" w:hanging="420"/>
      </w:pPr>
      <w:rPr>
        <w:rFonts w:hint="eastAsia"/>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
    <w:nsid w:val="3AF2110E"/>
    <w:multiLevelType w:val="multilevel"/>
    <w:tmpl w:val="3AF2110E"/>
    <w:lvl w:ilvl="0" w:tentative="0">
      <w:start w:val="1"/>
      <w:numFmt w:val="decimal"/>
      <w:suff w:val="nothing"/>
      <w:lvlText w:val="%1."/>
      <w:lvlJc w:val="left"/>
      <w:pPr>
        <w:ind w:left="420" w:hanging="420"/>
      </w:pPr>
      <w:rPr>
        <w:rFonts w:hint="eastAsia"/>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0">
    <w:nsid w:val="3CE44964"/>
    <w:multiLevelType w:val="multilevel"/>
    <w:tmpl w:val="3CE44964"/>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839" w:firstLine="421"/>
      </w:pPr>
      <w:rPr>
        <w:rFonts w:hint="eastAsia"/>
      </w:rPr>
    </w:lvl>
    <w:lvl w:ilvl="2" w:tentative="0">
      <w:start w:val="1"/>
      <w:numFmt w:val="lowerRoman"/>
      <w:lvlText w:val="%3."/>
      <w:lvlJc w:val="right"/>
      <w:pPr>
        <w:ind w:left="839" w:firstLine="841"/>
      </w:pPr>
      <w:rPr>
        <w:rFonts w:hint="eastAsia"/>
      </w:rPr>
    </w:lvl>
    <w:lvl w:ilvl="3" w:tentative="0">
      <w:start w:val="1"/>
      <w:numFmt w:val="decimal"/>
      <w:lvlText w:val="%4."/>
      <w:lvlJc w:val="left"/>
      <w:pPr>
        <w:ind w:left="2520" w:hanging="420"/>
      </w:pPr>
      <w:rPr>
        <w:rFonts w:hint="eastAsia"/>
      </w:rPr>
    </w:lvl>
    <w:lvl w:ilvl="4" w:tentative="0">
      <w:start w:val="1"/>
      <w:numFmt w:val="lowerLetter"/>
      <w:lvlText w:val="%5)"/>
      <w:lvlJc w:val="left"/>
      <w:pPr>
        <w:ind w:left="2940" w:hanging="420"/>
      </w:pPr>
      <w:rPr>
        <w:rFonts w:hint="eastAsia"/>
      </w:rPr>
    </w:lvl>
    <w:lvl w:ilvl="5" w:tentative="0">
      <w:start w:val="1"/>
      <w:numFmt w:val="lowerRoman"/>
      <w:lvlText w:val="%6."/>
      <w:lvlJc w:val="right"/>
      <w:pPr>
        <w:ind w:left="3360" w:hanging="420"/>
      </w:pPr>
      <w:rPr>
        <w:rFonts w:hint="eastAsia"/>
      </w:rPr>
    </w:lvl>
    <w:lvl w:ilvl="6" w:tentative="0">
      <w:start w:val="1"/>
      <w:numFmt w:val="decimal"/>
      <w:lvlText w:val="%7."/>
      <w:lvlJc w:val="left"/>
      <w:pPr>
        <w:ind w:left="3780" w:hanging="420"/>
      </w:pPr>
      <w:rPr>
        <w:rFonts w:hint="eastAsia"/>
      </w:rPr>
    </w:lvl>
    <w:lvl w:ilvl="7" w:tentative="0">
      <w:start w:val="1"/>
      <w:numFmt w:val="lowerLetter"/>
      <w:lvlText w:val="%8)"/>
      <w:lvlJc w:val="left"/>
      <w:pPr>
        <w:ind w:left="4200" w:hanging="420"/>
      </w:pPr>
      <w:rPr>
        <w:rFonts w:hint="eastAsia"/>
      </w:rPr>
    </w:lvl>
    <w:lvl w:ilvl="8" w:tentative="0">
      <w:start w:val="1"/>
      <w:numFmt w:val="lowerRoman"/>
      <w:lvlText w:val="%9."/>
      <w:lvlJc w:val="right"/>
      <w:pPr>
        <w:ind w:left="4620" w:hanging="420"/>
      </w:pPr>
      <w:rPr>
        <w:rFonts w:hint="eastAsia"/>
      </w:rPr>
    </w:lvl>
  </w:abstractNum>
  <w:abstractNum w:abstractNumId="11">
    <w:nsid w:val="3E7E35BD"/>
    <w:multiLevelType w:val="multilevel"/>
    <w:tmpl w:val="3E7E35BD"/>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2">
    <w:nsid w:val="4501719F"/>
    <w:multiLevelType w:val="multilevel"/>
    <w:tmpl w:val="4501719F"/>
    <w:lvl w:ilvl="0" w:tentative="0">
      <w:start w:val="1"/>
      <w:numFmt w:val="decimal"/>
      <w:lvlText w:val="%1."/>
      <w:lvlJc w:val="left"/>
      <w:pPr>
        <w:tabs>
          <w:tab w:val="left" w:pos="420"/>
        </w:tabs>
        <w:ind w:left="420" w:hanging="420"/>
      </w:pPr>
      <w:rPr>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48B92CFA"/>
    <w:multiLevelType w:val="multilevel"/>
    <w:tmpl w:val="48B92CFA"/>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680" w:hanging="420"/>
      </w:pPr>
      <w:rPr>
        <w:rFonts w:hint="eastAsia"/>
      </w:rPr>
    </w:lvl>
    <w:lvl w:ilvl="2" w:tentative="0">
      <w:start w:val="1"/>
      <w:numFmt w:val="lowerRoman"/>
      <w:lvlText w:val="%3."/>
      <w:lvlJc w:val="right"/>
      <w:pPr>
        <w:ind w:left="2100" w:hanging="420"/>
      </w:pPr>
      <w:rPr>
        <w:rFonts w:hint="eastAsia"/>
      </w:rPr>
    </w:lvl>
    <w:lvl w:ilvl="3" w:tentative="0">
      <w:start w:val="1"/>
      <w:numFmt w:val="decimal"/>
      <w:lvlText w:val="%4."/>
      <w:lvlJc w:val="left"/>
      <w:pPr>
        <w:ind w:left="2520" w:hanging="420"/>
      </w:pPr>
      <w:rPr>
        <w:rFonts w:hint="eastAsia"/>
      </w:rPr>
    </w:lvl>
    <w:lvl w:ilvl="4" w:tentative="0">
      <w:start w:val="1"/>
      <w:numFmt w:val="lowerLetter"/>
      <w:lvlText w:val="%5)"/>
      <w:lvlJc w:val="left"/>
      <w:pPr>
        <w:ind w:left="2940" w:hanging="420"/>
      </w:pPr>
      <w:rPr>
        <w:rFonts w:hint="eastAsia"/>
      </w:rPr>
    </w:lvl>
    <w:lvl w:ilvl="5" w:tentative="0">
      <w:start w:val="1"/>
      <w:numFmt w:val="lowerRoman"/>
      <w:lvlText w:val="%6."/>
      <w:lvlJc w:val="right"/>
      <w:pPr>
        <w:ind w:left="3360" w:hanging="420"/>
      </w:pPr>
      <w:rPr>
        <w:rFonts w:hint="eastAsia"/>
      </w:rPr>
    </w:lvl>
    <w:lvl w:ilvl="6" w:tentative="0">
      <w:start w:val="1"/>
      <w:numFmt w:val="decimal"/>
      <w:lvlText w:val="%7."/>
      <w:lvlJc w:val="left"/>
      <w:pPr>
        <w:ind w:left="3780" w:hanging="420"/>
      </w:pPr>
      <w:rPr>
        <w:rFonts w:hint="eastAsia"/>
      </w:rPr>
    </w:lvl>
    <w:lvl w:ilvl="7" w:tentative="0">
      <w:start w:val="1"/>
      <w:numFmt w:val="lowerLetter"/>
      <w:lvlText w:val="%8)"/>
      <w:lvlJc w:val="left"/>
      <w:pPr>
        <w:ind w:left="4200" w:hanging="420"/>
      </w:pPr>
      <w:rPr>
        <w:rFonts w:hint="eastAsia"/>
      </w:rPr>
    </w:lvl>
    <w:lvl w:ilvl="8" w:tentative="0">
      <w:start w:val="1"/>
      <w:numFmt w:val="lowerRoman"/>
      <w:lvlText w:val="%9."/>
      <w:lvlJc w:val="right"/>
      <w:pPr>
        <w:ind w:left="4620" w:hanging="420"/>
      </w:pPr>
      <w:rPr>
        <w:rFonts w:hint="eastAsia"/>
      </w:rPr>
    </w:lvl>
  </w:abstractNum>
  <w:abstractNum w:abstractNumId="14">
    <w:nsid w:val="4A2A6EDD"/>
    <w:multiLevelType w:val="multilevel"/>
    <w:tmpl w:val="4A2A6EDD"/>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4CE23F7C"/>
    <w:multiLevelType w:val="multilevel"/>
    <w:tmpl w:val="4CE23F7C"/>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6">
    <w:nsid w:val="518A5C8A"/>
    <w:multiLevelType w:val="multilevel"/>
    <w:tmpl w:val="518A5C8A"/>
    <w:lvl w:ilvl="0" w:tentative="0">
      <w:start w:val="1"/>
      <w:numFmt w:val="chineseCountingThousand"/>
      <w:suff w:val="nothing"/>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53DC66C2"/>
    <w:multiLevelType w:val="multilevel"/>
    <w:tmpl w:val="53DC66C2"/>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2100" w:hanging="420"/>
      </w:pPr>
      <w:rPr>
        <w:rFonts w:hint="eastAsia"/>
      </w:rPr>
    </w:lvl>
    <w:lvl w:ilvl="2" w:tentative="0">
      <w:start w:val="1"/>
      <w:numFmt w:val="lowerRoman"/>
      <w:lvlText w:val="%3."/>
      <w:lvlJc w:val="right"/>
      <w:pPr>
        <w:ind w:left="2520" w:hanging="420"/>
      </w:pPr>
      <w:rPr>
        <w:rFonts w:hint="eastAsia"/>
      </w:rPr>
    </w:lvl>
    <w:lvl w:ilvl="3" w:tentative="0">
      <w:start w:val="1"/>
      <w:numFmt w:val="decimal"/>
      <w:lvlText w:val="%4."/>
      <w:lvlJc w:val="left"/>
      <w:pPr>
        <w:ind w:left="2940" w:hanging="420"/>
      </w:pPr>
      <w:rPr>
        <w:rFonts w:hint="eastAsia"/>
      </w:rPr>
    </w:lvl>
    <w:lvl w:ilvl="4" w:tentative="0">
      <w:start w:val="1"/>
      <w:numFmt w:val="lowerLetter"/>
      <w:lvlText w:val="%5)"/>
      <w:lvlJc w:val="left"/>
      <w:pPr>
        <w:ind w:left="3360" w:hanging="420"/>
      </w:pPr>
      <w:rPr>
        <w:rFonts w:hint="eastAsia"/>
      </w:rPr>
    </w:lvl>
    <w:lvl w:ilvl="5" w:tentative="0">
      <w:start w:val="1"/>
      <w:numFmt w:val="lowerRoman"/>
      <w:lvlText w:val="%6."/>
      <w:lvlJc w:val="right"/>
      <w:pPr>
        <w:ind w:left="3780" w:hanging="420"/>
      </w:pPr>
      <w:rPr>
        <w:rFonts w:hint="eastAsia"/>
      </w:rPr>
    </w:lvl>
    <w:lvl w:ilvl="6" w:tentative="0">
      <w:start w:val="1"/>
      <w:numFmt w:val="decimal"/>
      <w:lvlText w:val="%7."/>
      <w:lvlJc w:val="left"/>
      <w:pPr>
        <w:ind w:left="4200" w:hanging="420"/>
      </w:pPr>
      <w:rPr>
        <w:rFonts w:hint="eastAsia"/>
      </w:rPr>
    </w:lvl>
    <w:lvl w:ilvl="7" w:tentative="0">
      <w:start w:val="1"/>
      <w:numFmt w:val="lowerLetter"/>
      <w:lvlText w:val="%8)"/>
      <w:lvlJc w:val="left"/>
      <w:pPr>
        <w:ind w:left="4620" w:hanging="420"/>
      </w:pPr>
      <w:rPr>
        <w:rFonts w:hint="eastAsia"/>
      </w:rPr>
    </w:lvl>
    <w:lvl w:ilvl="8" w:tentative="0">
      <w:start w:val="1"/>
      <w:numFmt w:val="lowerRoman"/>
      <w:lvlText w:val="%9."/>
      <w:lvlJc w:val="right"/>
      <w:pPr>
        <w:ind w:left="5040" w:hanging="420"/>
      </w:pPr>
      <w:rPr>
        <w:rFonts w:hint="eastAsia"/>
      </w:rPr>
    </w:lvl>
  </w:abstractNum>
  <w:abstractNum w:abstractNumId="18">
    <w:nsid w:val="59794862"/>
    <w:multiLevelType w:val="multilevel"/>
    <w:tmpl w:val="59794862"/>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680" w:hanging="420"/>
      </w:pPr>
      <w:rPr>
        <w:rFonts w:hint="eastAsia"/>
      </w:rPr>
    </w:lvl>
    <w:lvl w:ilvl="2" w:tentative="0">
      <w:start w:val="1"/>
      <w:numFmt w:val="lowerRoman"/>
      <w:lvlText w:val="%3."/>
      <w:lvlJc w:val="right"/>
      <w:pPr>
        <w:ind w:left="2100" w:hanging="420"/>
      </w:pPr>
      <w:rPr>
        <w:rFonts w:hint="eastAsia"/>
      </w:rPr>
    </w:lvl>
    <w:lvl w:ilvl="3" w:tentative="0">
      <w:start w:val="1"/>
      <w:numFmt w:val="decimal"/>
      <w:lvlText w:val="%4."/>
      <w:lvlJc w:val="left"/>
      <w:pPr>
        <w:ind w:left="2520" w:hanging="420"/>
      </w:pPr>
      <w:rPr>
        <w:rFonts w:hint="eastAsia"/>
      </w:rPr>
    </w:lvl>
    <w:lvl w:ilvl="4" w:tentative="0">
      <w:start w:val="1"/>
      <w:numFmt w:val="lowerLetter"/>
      <w:lvlText w:val="%5)"/>
      <w:lvlJc w:val="left"/>
      <w:pPr>
        <w:ind w:left="2940" w:hanging="420"/>
      </w:pPr>
      <w:rPr>
        <w:rFonts w:hint="eastAsia"/>
      </w:rPr>
    </w:lvl>
    <w:lvl w:ilvl="5" w:tentative="0">
      <w:start w:val="1"/>
      <w:numFmt w:val="lowerRoman"/>
      <w:lvlText w:val="%6."/>
      <w:lvlJc w:val="right"/>
      <w:pPr>
        <w:ind w:left="3360" w:hanging="420"/>
      </w:pPr>
      <w:rPr>
        <w:rFonts w:hint="eastAsia"/>
      </w:rPr>
    </w:lvl>
    <w:lvl w:ilvl="6" w:tentative="0">
      <w:start w:val="1"/>
      <w:numFmt w:val="decimal"/>
      <w:lvlText w:val="%7."/>
      <w:lvlJc w:val="left"/>
      <w:pPr>
        <w:ind w:left="3780" w:hanging="420"/>
      </w:pPr>
      <w:rPr>
        <w:rFonts w:hint="eastAsia"/>
      </w:rPr>
    </w:lvl>
    <w:lvl w:ilvl="7" w:tentative="0">
      <w:start w:val="1"/>
      <w:numFmt w:val="lowerLetter"/>
      <w:lvlText w:val="%8)"/>
      <w:lvlJc w:val="left"/>
      <w:pPr>
        <w:ind w:left="4200" w:hanging="420"/>
      </w:pPr>
      <w:rPr>
        <w:rFonts w:hint="eastAsia"/>
      </w:rPr>
    </w:lvl>
    <w:lvl w:ilvl="8" w:tentative="0">
      <w:start w:val="1"/>
      <w:numFmt w:val="lowerRoman"/>
      <w:lvlText w:val="%9."/>
      <w:lvlJc w:val="right"/>
      <w:pPr>
        <w:ind w:left="4620" w:hanging="420"/>
      </w:pPr>
      <w:rPr>
        <w:rFonts w:hint="eastAsia"/>
      </w:rPr>
    </w:lvl>
  </w:abstractNum>
  <w:abstractNum w:abstractNumId="19">
    <w:nsid w:val="5BBD3CB1"/>
    <w:multiLevelType w:val="multilevel"/>
    <w:tmpl w:val="5BBD3CB1"/>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680" w:hanging="420"/>
      </w:pPr>
      <w:rPr>
        <w:rFonts w:hint="eastAsia"/>
      </w:rPr>
    </w:lvl>
    <w:lvl w:ilvl="2" w:tentative="0">
      <w:start w:val="1"/>
      <w:numFmt w:val="lowerRoman"/>
      <w:lvlText w:val="%3."/>
      <w:lvlJc w:val="right"/>
      <w:pPr>
        <w:ind w:left="2100" w:hanging="420"/>
      </w:pPr>
      <w:rPr>
        <w:rFonts w:hint="eastAsia"/>
      </w:rPr>
    </w:lvl>
    <w:lvl w:ilvl="3" w:tentative="0">
      <w:start w:val="1"/>
      <w:numFmt w:val="decimal"/>
      <w:lvlText w:val="%4."/>
      <w:lvlJc w:val="left"/>
      <w:pPr>
        <w:ind w:left="2520" w:hanging="420"/>
      </w:pPr>
      <w:rPr>
        <w:rFonts w:hint="eastAsia"/>
      </w:rPr>
    </w:lvl>
    <w:lvl w:ilvl="4" w:tentative="0">
      <w:start w:val="1"/>
      <w:numFmt w:val="lowerLetter"/>
      <w:lvlText w:val="%5)"/>
      <w:lvlJc w:val="left"/>
      <w:pPr>
        <w:ind w:left="2940" w:hanging="420"/>
      </w:pPr>
      <w:rPr>
        <w:rFonts w:hint="eastAsia"/>
      </w:rPr>
    </w:lvl>
    <w:lvl w:ilvl="5" w:tentative="0">
      <w:start w:val="1"/>
      <w:numFmt w:val="lowerRoman"/>
      <w:lvlText w:val="%6."/>
      <w:lvlJc w:val="right"/>
      <w:pPr>
        <w:ind w:left="3360" w:hanging="420"/>
      </w:pPr>
      <w:rPr>
        <w:rFonts w:hint="eastAsia"/>
      </w:rPr>
    </w:lvl>
    <w:lvl w:ilvl="6" w:tentative="0">
      <w:start w:val="1"/>
      <w:numFmt w:val="decimal"/>
      <w:lvlText w:val="%7."/>
      <w:lvlJc w:val="left"/>
      <w:pPr>
        <w:ind w:left="3780" w:hanging="420"/>
      </w:pPr>
      <w:rPr>
        <w:rFonts w:hint="eastAsia"/>
      </w:rPr>
    </w:lvl>
    <w:lvl w:ilvl="7" w:tentative="0">
      <w:start w:val="1"/>
      <w:numFmt w:val="lowerLetter"/>
      <w:lvlText w:val="%8)"/>
      <w:lvlJc w:val="left"/>
      <w:pPr>
        <w:ind w:left="4200" w:hanging="420"/>
      </w:pPr>
      <w:rPr>
        <w:rFonts w:hint="eastAsia"/>
      </w:rPr>
    </w:lvl>
    <w:lvl w:ilvl="8" w:tentative="0">
      <w:start w:val="1"/>
      <w:numFmt w:val="lowerRoman"/>
      <w:lvlText w:val="%9."/>
      <w:lvlJc w:val="right"/>
      <w:pPr>
        <w:ind w:left="4620" w:hanging="420"/>
      </w:pPr>
      <w:rPr>
        <w:rFonts w:hint="eastAsia"/>
      </w:rPr>
    </w:lvl>
  </w:abstractNum>
  <w:abstractNum w:abstractNumId="20">
    <w:nsid w:val="63784A10"/>
    <w:multiLevelType w:val="multilevel"/>
    <w:tmpl w:val="63784A10"/>
    <w:lvl w:ilvl="0" w:tentative="0">
      <w:start w:val="1"/>
      <w:numFmt w:val="chineseCountingThousand"/>
      <w:suff w:val="nothing"/>
      <w:lvlText w:val="%1、"/>
      <w:lvlJc w:val="left"/>
      <w:pPr>
        <w:ind w:left="420" w:hanging="420"/>
      </w:pPr>
      <w:rPr>
        <w:rFonts w:hint="eastAsia"/>
        <w:lang w:val="en-US"/>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1">
    <w:nsid w:val="76E92880"/>
    <w:multiLevelType w:val="multilevel"/>
    <w:tmpl w:val="76E92880"/>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680" w:hanging="420"/>
      </w:pPr>
      <w:rPr>
        <w:rFonts w:hint="eastAsia"/>
      </w:rPr>
    </w:lvl>
    <w:lvl w:ilvl="2" w:tentative="0">
      <w:start w:val="1"/>
      <w:numFmt w:val="lowerRoman"/>
      <w:lvlText w:val="%3."/>
      <w:lvlJc w:val="right"/>
      <w:pPr>
        <w:ind w:left="2100" w:hanging="420"/>
      </w:pPr>
      <w:rPr>
        <w:rFonts w:hint="eastAsia"/>
      </w:rPr>
    </w:lvl>
    <w:lvl w:ilvl="3" w:tentative="0">
      <w:start w:val="1"/>
      <w:numFmt w:val="decimal"/>
      <w:lvlText w:val="%4."/>
      <w:lvlJc w:val="left"/>
      <w:pPr>
        <w:ind w:left="2520" w:hanging="420"/>
      </w:pPr>
      <w:rPr>
        <w:rFonts w:hint="eastAsia"/>
      </w:rPr>
    </w:lvl>
    <w:lvl w:ilvl="4" w:tentative="0">
      <w:start w:val="1"/>
      <w:numFmt w:val="lowerLetter"/>
      <w:lvlText w:val="%5)"/>
      <w:lvlJc w:val="left"/>
      <w:pPr>
        <w:ind w:left="2940" w:hanging="420"/>
      </w:pPr>
      <w:rPr>
        <w:rFonts w:hint="eastAsia"/>
      </w:rPr>
    </w:lvl>
    <w:lvl w:ilvl="5" w:tentative="0">
      <w:start w:val="1"/>
      <w:numFmt w:val="lowerRoman"/>
      <w:lvlText w:val="%6."/>
      <w:lvlJc w:val="right"/>
      <w:pPr>
        <w:ind w:left="3360" w:hanging="420"/>
      </w:pPr>
      <w:rPr>
        <w:rFonts w:hint="eastAsia"/>
      </w:rPr>
    </w:lvl>
    <w:lvl w:ilvl="6" w:tentative="0">
      <w:start w:val="1"/>
      <w:numFmt w:val="decimal"/>
      <w:lvlText w:val="%7."/>
      <w:lvlJc w:val="left"/>
      <w:pPr>
        <w:ind w:left="3780" w:hanging="420"/>
      </w:pPr>
      <w:rPr>
        <w:rFonts w:hint="eastAsia"/>
      </w:rPr>
    </w:lvl>
    <w:lvl w:ilvl="7" w:tentative="0">
      <w:start w:val="1"/>
      <w:numFmt w:val="lowerLetter"/>
      <w:lvlText w:val="%8)"/>
      <w:lvlJc w:val="left"/>
      <w:pPr>
        <w:ind w:left="4200" w:hanging="420"/>
      </w:pPr>
      <w:rPr>
        <w:rFonts w:hint="eastAsia"/>
      </w:rPr>
    </w:lvl>
    <w:lvl w:ilvl="8" w:tentative="0">
      <w:start w:val="1"/>
      <w:numFmt w:val="lowerRoman"/>
      <w:lvlText w:val="%9."/>
      <w:lvlJc w:val="right"/>
      <w:pPr>
        <w:ind w:left="4620" w:hanging="420"/>
      </w:pPr>
      <w:rPr>
        <w:rFonts w:hint="eastAsia"/>
      </w:rPr>
    </w:lvl>
  </w:abstractNum>
  <w:num w:numId="1">
    <w:abstractNumId w:val="0"/>
  </w:num>
  <w:num w:numId="2">
    <w:abstractNumId w:val="20"/>
  </w:num>
  <w:num w:numId="3">
    <w:abstractNumId w:val="2"/>
  </w:num>
  <w:num w:numId="4">
    <w:abstractNumId w:val="10"/>
  </w:num>
  <w:num w:numId="5">
    <w:abstractNumId w:val="17"/>
  </w:num>
  <w:num w:numId="6">
    <w:abstractNumId w:val="13"/>
  </w:num>
  <w:num w:numId="7">
    <w:abstractNumId w:val="21"/>
  </w:num>
  <w:num w:numId="8">
    <w:abstractNumId w:val="19"/>
  </w:num>
  <w:num w:numId="9">
    <w:abstractNumId w:val="18"/>
  </w:num>
  <w:num w:numId="10">
    <w:abstractNumId w:val="1"/>
  </w:num>
  <w:num w:numId="11">
    <w:abstractNumId w:val="3"/>
  </w:num>
  <w:num w:numId="12">
    <w:abstractNumId w:val="11"/>
  </w:num>
  <w:num w:numId="13">
    <w:abstractNumId w:val="4"/>
  </w:num>
  <w:num w:numId="14">
    <w:abstractNumId w:val="14"/>
  </w:num>
  <w:num w:numId="15">
    <w:abstractNumId w:val="5"/>
  </w:num>
  <w:num w:numId="16">
    <w:abstractNumId w:val="12"/>
  </w:num>
  <w:num w:numId="17">
    <w:abstractNumId w:val="6"/>
  </w:num>
  <w:num w:numId="18">
    <w:abstractNumId w:val="16"/>
  </w:num>
  <w:num w:numId="19">
    <w:abstractNumId w:val="9"/>
  </w:num>
  <w:num w:numId="20">
    <w:abstractNumId w:val="8"/>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QyOTdmOTFlOTZjNzRlYWQ2YWRhNTE5NTgwM2U1YmQifQ=="/>
  </w:docVars>
  <w:rsids>
    <w:rsidRoot w:val="00603670"/>
    <w:rsid w:val="0000298A"/>
    <w:rsid w:val="00005708"/>
    <w:rsid w:val="00011A82"/>
    <w:rsid w:val="00013731"/>
    <w:rsid w:val="00014F79"/>
    <w:rsid w:val="000163AB"/>
    <w:rsid w:val="00016EBC"/>
    <w:rsid w:val="00027036"/>
    <w:rsid w:val="000361A3"/>
    <w:rsid w:val="00042B6B"/>
    <w:rsid w:val="000431C9"/>
    <w:rsid w:val="000437D8"/>
    <w:rsid w:val="00045E6F"/>
    <w:rsid w:val="00046A97"/>
    <w:rsid w:val="00050534"/>
    <w:rsid w:val="000532EE"/>
    <w:rsid w:val="00053978"/>
    <w:rsid w:val="000565F1"/>
    <w:rsid w:val="000656DE"/>
    <w:rsid w:val="00065B03"/>
    <w:rsid w:val="00072D57"/>
    <w:rsid w:val="00075391"/>
    <w:rsid w:val="000825A2"/>
    <w:rsid w:val="00082CDE"/>
    <w:rsid w:val="000A4526"/>
    <w:rsid w:val="000B040C"/>
    <w:rsid w:val="000B0ECA"/>
    <w:rsid w:val="000B3F59"/>
    <w:rsid w:val="000B7605"/>
    <w:rsid w:val="000C0216"/>
    <w:rsid w:val="000C53AE"/>
    <w:rsid w:val="000C5ABD"/>
    <w:rsid w:val="000E1199"/>
    <w:rsid w:val="000F423D"/>
    <w:rsid w:val="000F6CFC"/>
    <w:rsid w:val="000F71A9"/>
    <w:rsid w:val="000F79A8"/>
    <w:rsid w:val="00107E2D"/>
    <w:rsid w:val="001146AA"/>
    <w:rsid w:val="0011556A"/>
    <w:rsid w:val="00116EDF"/>
    <w:rsid w:val="00123BEA"/>
    <w:rsid w:val="001304CF"/>
    <w:rsid w:val="0013348B"/>
    <w:rsid w:val="001340F2"/>
    <w:rsid w:val="00140AD2"/>
    <w:rsid w:val="00141CD5"/>
    <w:rsid w:val="00151CB3"/>
    <w:rsid w:val="00154595"/>
    <w:rsid w:val="00155416"/>
    <w:rsid w:val="00160694"/>
    <w:rsid w:val="0016171E"/>
    <w:rsid w:val="00163330"/>
    <w:rsid w:val="00175ECB"/>
    <w:rsid w:val="00182BE9"/>
    <w:rsid w:val="001863E0"/>
    <w:rsid w:val="00192084"/>
    <w:rsid w:val="001A0DDF"/>
    <w:rsid w:val="001A769F"/>
    <w:rsid w:val="001B0A70"/>
    <w:rsid w:val="001B2912"/>
    <w:rsid w:val="001B74DB"/>
    <w:rsid w:val="001C071E"/>
    <w:rsid w:val="001C3D61"/>
    <w:rsid w:val="001C43C7"/>
    <w:rsid w:val="001C6BE3"/>
    <w:rsid w:val="001D1026"/>
    <w:rsid w:val="001D33E6"/>
    <w:rsid w:val="001E0E9D"/>
    <w:rsid w:val="001E4745"/>
    <w:rsid w:val="001E48AC"/>
    <w:rsid w:val="001E5C33"/>
    <w:rsid w:val="001F2A45"/>
    <w:rsid w:val="001F2E70"/>
    <w:rsid w:val="001F3633"/>
    <w:rsid w:val="001F3F8C"/>
    <w:rsid w:val="001F7F25"/>
    <w:rsid w:val="002056C6"/>
    <w:rsid w:val="0021078D"/>
    <w:rsid w:val="00223D7D"/>
    <w:rsid w:val="002379C7"/>
    <w:rsid w:val="002417EB"/>
    <w:rsid w:val="0024390D"/>
    <w:rsid w:val="00253352"/>
    <w:rsid w:val="00261B2C"/>
    <w:rsid w:val="00262DAA"/>
    <w:rsid w:val="0026399A"/>
    <w:rsid w:val="00270E13"/>
    <w:rsid w:val="00272228"/>
    <w:rsid w:val="00283853"/>
    <w:rsid w:val="00283A1B"/>
    <w:rsid w:val="00290BDF"/>
    <w:rsid w:val="002920CA"/>
    <w:rsid w:val="00293118"/>
    <w:rsid w:val="002A1FE5"/>
    <w:rsid w:val="002A3E18"/>
    <w:rsid w:val="002A50F6"/>
    <w:rsid w:val="002B1373"/>
    <w:rsid w:val="002B2992"/>
    <w:rsid w:val="002B4DF8"/>
    <w:rsid w:val="002B6EEB"/>
    <w:rsid w:val="002B793D"/>
    <w:rsid w:val="002C1D20"/>
    <w:rsid w:val="002C7CC8"/>
    <w:rsid w:val="002D4EBD"/>
    <w:rsid w:val="002D6195"/>
    <w:rsid w:val="002E0263"/>
    <w:rsid w:val="002E61D3"/>
    <w:rsid w:val="002E66A9"/>
    <w:rsid w:val="002F352E"/>
    <w:rsid w:val="002F5E67"/>
    <w:rsid w:val="00305373"/>
    <w:rsid w:val="003070D3"/>
    <w:rsid w:val="00313C36"/>
    <w:rsid w:val="00320F0B"/>
    <w:rsid w:val="00322B4C"/>
    <w:rsid w:val="0032625B"/>
    <w:rsid w:val="00327908"/>
    <w:rsid w:val="00327BFA"/>
    <w:rsid w:val="00327C22"/>
    <w:rsid w:val="003346EC"/>
    <w:rsid w:val="00342E19"/>
    <w:rsid w:val="00353374"/>
    <w:rsid w:val="00355F34"/>
    <w:rsid w:val="00360138"/>
    <w:rsid w:val="00361BF6"/>
    <w:rsid w:val="00366797"/>
    <w:rsid w:val="0036750F"/>
    <w:rsid w:val="00370A11"/>
    <w:rsid w:val="00370A5B"/>
    <w:rsid w:val="003818F2"/>
    <w:rsid w:val="003820DE"/>
    <w:rsid w:val="00383905"/>
    <w:rsid w:val="0038525D"/>
    <w:rsid w:val="00391059"/>
    <w:rsid w:val="00392847"/>
    <w:rsid w:val="00393D24"/>
    <w:rsid w:val="00394537"/>
    <w:rsid w:val="00395A64"/>
    <w:rsid w:val="00395C9C"/>
    <w:rsid w:val="003A613D"/>
    <w:rsid w:val="003A7E63"/>
    <w:rsid w:val="003B0A20"/>
    <w:rsid w:val="003B48C0"/>
    <w:rsid w:val="003C419C"/>
    <w:rsid w:val="003D2DE8"/>
    <w:rsid w:val="003D687F"/>
    <w:rsid w:val="003D7C7E"/>
    <w:rsid w:val="003E1F2E"/>
    <w:rsid w:val="003E273C"/>
    <w:rsid w:val="003E6A41"/>
    <w:rsid w:val="003F38D5"/>
    <w:rsid w:val="004024C4"/>
    <w:rsid w:val="00403AB2"/>
    <w:rsid w:val="00412749"/>
    <w:rsid w:val="00412F52"/>
    <w:rsid w:val="00415A2E"/>
    <w:rsid w:val="00417D15"/>
    <w:rsid w:val="004211A3"/>
    <w:rsid w:val="0042270D"/>
    <w:rsid w:val="00422D6A"/>
    <w:rsid w:val="00426DE0"/>
    <w:rsid w:val="00431DBE"/>
    <w:rsid w:val="00433B9F"/>
    <w:rsid w:val="00437F62"/>
    <w:rsid w:val="004474F4"/>
    <w:rsid w:val="0045760A"/>
    <w:rsid w:val="00460C8D"/>
    <w:rsid w:val="004610D7"/>
    <w:rsid w:val="004613B9"/>
    <w:rsid w:val="0047081D"/>
    <w:rsid w:val="00475394"/>
    <w:rsid w:val="004765F8"/>
    <w:rsid w:val="00476745"/>
    <w:rsid w:val="00477DCE"/>
    <w:rsid w:val="00483FFD"/>
    <w:rsid w:val="00487B8D"/>
    <w:rsid w:val="00492B35"/>
    <w:rsid w:val="00493336"/>
    <w:rsid w:val="00494432"/>
    <w:rsid w:val="00494623"/>
    <w:rsid w:val="0049512D"/>
    <w:rsid w:val="00496883"/>
    <w:rsid w:val="004A36A8"/>
    <w:rsid w:val="004A4FB8"/>
    <w:rsid w:val="004B2400"/>
    <w:rsid w:val="004B4136"/>
    <w:rsid w:val="004B57DA"/>
    <w:rsid w:val="004B7182"/>
    <w:rsid w:val="004D2165"/>
    <w:rsid w:val="004D2A3E"/>
    <w:rsid w:val="004D666A"/>
    <w:rsid w:val="004D6D34"/>
    <w:rsid w:val="004E3790"/>
    <w:rsid w:val="004F1479"/>
    <w:rsid w:val="004F56C0"/>
    <w:rsid w:val="00501F2E"/>
    <w:rsid w:val="00504EB7"/>
    <w:rsid w:val="00510B48"/>
    <w:rsid w:val="0051495F"/>
    <w:rsid w:val="00514A2F"/>
    <w:rsid w:val="00521996"/>
    <w:rsid w:val="00522236"/>
    <w:rsid w:val="00522280"/>
    <w:rsid w:val="00523E53"/>
    <w:rsid w:val="005316BD"/>
    <w:rsid w:val="00533B92"/>
    <w:rsid w:val="00534F6E"/>
    <w:rsid w:val="00535EEC"/>
    <w:rsid w:val="0054156A"/>
    <w:rsid w:val="005462F7"/>
    <w:rsid w:val="00546E32"/>
    <w:rsid w:val="005521A5"/>
    <w:rsid w:val="00555B34"/>
    <w:rsid w:val="00556F10"/>
    <w:rsid w:val="005631E2"/>
    <w:rsid w:val="00565168"/>
    <w:rsid w:val="005656FE"/>
    <w:rsid w:val="00572F1A"/>
    <w:rsid w:val="00574D38"/>
    <w:rsid w:val="00581B41"/>
    <w:rsid w:val="00585A83"/>
    <w:rsid w:val="00591BC0"/>
    <w:rsid w:val="00593EF0"/>
    <w:rsid w:val="00597220"/>
    <w:rsid w:val="005A1B8F"/>
    <w:rsid w:val="005A24E0"/>
    <w:rsid w:val="005B084E"/>
    <w:rsid w:val="005B0CFC"/>
    <w:rsid w:val="005B1094"/>
    <w:rsid w:val="005B1D70"/>
    <w:rsid w:val="005C064C"/>
    <w:rsid w:val="005C3A40"/>
    <w:rsid w:val="005D1281"/>
    <w:rsid w:val="005D3FD9"/>
    <w:rsid w:val="005D72B7"/>
    <w:rsid w:val="005D796C"/>
    <w:rsid w:val="005E4015"/>
    <w:rsid w:val="005E748F"/>
    <w:rsid w:val="005F35F7"/>
    <w:rsid w:val="005F6D53"/>
    <w:rsid w:val="00603670"/>
    <w:rsid w:val="00604342"/>
    <w:rsid w:val="006106A1"/>
    <w:rsid w:val="00612E06"/>
    <w:rsid w:val="00616532"/>
    <w:rsid w:val="00616AE3"/>
    <w:rsid w:val="006228E2"/>
    <w:rsid w:val="00623B4F"/>
    <w:rsid w:val="00627F1C"/>
    <w:rsid w:val="00643281"/>
    <w:rsid w:val="006443E3"/>
    <w:rsid w:val="00645AB3"/>
    <w:rsid w:val="0064715C"/>
    <w:rsid w:val="00651B9E"/>
    <w:rsid w:val="006655AA"/>
    <w:rsid w:val="00672132"/>
    <w:rsid w:val="00680244"/>
    <w:rsid w:val="006817FD"/>
    <w:rsid w:val="00683939"/>
    <w:rsid w:val="006923B3"/>
    <w:rsid w:val="006A29D6"/>
    <w:rsid w:val="006A5FFE"/>
    <w:rsid w:val="006A61C8"/>
    <w:rsid w:val="006B07B5"/>
    <w:rsid w:val="006B1BFB"/>
    <w:rsid w:val="006B764E"/>
    <w:rsid w:val="006C1B32"/>
    <w:rsid w:val="006D0CB1"/>
    <w:rsid w:val="006D213E"/>
    <w:rsid w:val="006D21A4"/>
    <w:rsid w:val="006D2515"/>
    <w:rsid w:val="006D2F1E"/>
    <w:rsid w:val="006D5FC6"/>
    <w:rsid w:val="006D7E04"/>
    <w:rsid w:val="006E538C"/>
    <w:rsid w:val="006E6C0B"/>
    <w:rsid w:val="006F5BF0"/>
    <w:rsid w:val="00700C51"/>
    <w:rsid w:val="00704031"/>
    <w:rsid w:val="007056A1"/>
    <w:rsid w:val="0071097B"/>
    <w:rsid w:val="007128C2"/>
    <w:rsid w:val="00713BF5"/>
    <w:rsid w:val="00715D44"/>
    <w:rsid w:val="00717FA5"/>
    <w:rsid w:val="007214B0"/>
    <w:rsid w:val="00724E13"/>
    <w:rsid w:val="007264EF"/>
    <w:rsid w:val="00726EDF"/>
    <w:rsid w:val="00732100"/>
    <w:rsid w:val="007321A6"/>
    <w:rsid w:val="007342B9"/>
    <w:rsid w:val="00735AF1"/>
    <w:rsid w:val="007440B0"/>
    <w:rsid w:val="007470DA"/>
    <w:rsid w:val="0075152B"/>
    <w:rsid w:val="00755BF5"/>
    <w:rsid w:val="0075742A"/>
    <w:rsid w:val="007637BA"/>
    <w:rsid w:val="0076692A"/>
    <w:rsid w:val="00766BD6"/>
    <w:rsid w:val="00776C82"/>
    <w:rsid w:val="00781957"/>
    <w:rsid w:val="00783665"/>
    <w:rsid w:val="00783B9B"/>
    <w:rsid w:val="00783F4C"/>
    <w:rsid w:val="0078756E"/>
    <w:rsid w:val="00790B2E"/>
    <w:rsid w:val="007A1EF5"/>
    <w:rsid w:val="007B13C3"/>
    <w:rsid w:val="007C1355"/>
    <w:rsid w:val="007C5792"/>
    <w:rsid w:val="007D03AB"/>
    <w:rsid w:val="007E26FA"/>
    <w:rsid w:val="007E3EDE"/>
    <w:rsid w:val="007F130F"/>
    <w:rsid w:val="007F26F4"/>
    <w:rsid w:val="007F6B25"/>
    <w:rsid w:val="0080065E"/>
    <w:rsid w:val="00802AB1"/>
    <w:rsid w:val="008034FC"/>
    <w:rsid w:val="00803518"/>
    <w:rsid w:val="00803629"/>
    <w:rsid w:val="00811E08"/>
    <w:rsid w:val="00812470"/>
    <w:rsid w:val="008124C1"/>
    <w:rsid w:val="0082000F"/>
    <w:rsid w:val="00825FF0"/>
    <w:rsid w:val="008261B0"/>
    <w:rsid w:val="00830919"/>
    <w:rsid w:val="00843F56"/>
    <w:rsid w:val="00847407"/>
    <w:rsid w:val="008537C7"/>
    <w:rsid w:val="008556E4"/>
    <w:rsid w:val="00856F2F"/>
    <w:rsid w:val="00862A3B"/>
    <w:rsid w:val="00873E22"/>
    <w:rsid w:val="00875023"/>
    <w:rsid w:val="00881257"/>
    <w:rsid w:val="00882269"/>
    <w:rsid w:val="008842BB"/>
    <w:rsid w:val="00885BC6"/>
    <w:rsid w:val="008A5110"/>
    <w:rsid w:val="008A5DB0"/>
    <w:rsid w:val="008A6D24"/>
    <w:rsid w:val="008A7093"/>
    <w:rsid w:val="008A75A4"/>
    <w:rsid w:val="008B3EE8"/>
    <w:rsid w:val="008B73E4"/>
    <w:rsid w:val="008B7BAC"/>
    <w:rsid w:val="008B7C71"/>
    <w:rsid w:val="008B7ECC"/>
    <w:rsid w:val="008C2AB1"/>
    <w:rsid w:val="008C3917"/>
    <w:rsid w:val="008C7245"/>
    <w:rsid w:val="008D17CF"/>
    <w:rsid w:val="008D3D77"/>
    <w:rsid w:val="008D3F38"/>
    <w:rsid w:val="008D7047"/>
    <w:rsid w:val="008D7224"/>
    <w:rsid w:val="008E1259"/>
    <w:rsid w:val="008E24F6"/>
    <w:rsid w:val="008E3CD8"/>
    <w:rsid w:val="008E49E5"/>
    <w:rsid w:val="008E61A2"/>
    <w:rsid w:val="008E6EDC"/>
    <w:rsid w:val="008F3BD8"/>
    <w:rsid w:val="008F3E0F"/>
    <w:rsid w:val="008F3F79"/>
    <w:rsid w:val="008F480D"/>
    <w:rsid w:val="00904D13"/>
    <w:rsid w:val="00907762"/>
    <w:rsid w:val="0091005D"/>
    <w:rsid w:val="009132D1"/>
    <w:rsid w:val="009227C3"/>
    <w:rsid w:val="0092421F"/>
    <w:rsid w:val="00926EF0"/>
    <w:rsid w:val="00927280"/>
    <w:rsid w:val="00930802"/>
    <w:rsid w:val="00932E40"/>
    <w:rsid w:val="00937F4D"/>
    <w:rsid w:val="00945FC8"/>
    <w:rsid w:val="00946A8E"/>
    <w:rsid w:val="009500CB"/>
    <w:rsid w:val="00950D89"/>
    <w:rsid w:val="00966193"/>
    <w:rsid w:val="009666D4"/>
    <w:rsid w:val="00973502"/>
    <w:rsid w:val="00977403"/>
    <w:rsid w:val="00981FCF"/>
    <w:rsid w:val="00984270"/>
    <w:rsid w:val="009870FC"/>
    <w:rsid w:val="009877F1"/>
    <w:rsid w:val="00990253"/>
    <w:rsid w:val="00996580"/>
    <w:rsid w:val="009A14A4"/>
    <w:rsid w:val="009A21C0"/>
    <w:rsid w:val="009A4BF3"/>
    <w:rsid w:val="009A5643"/>
    <w:rsid w:val="009A62DD"/>
    <w:rsid w:val="009B2E8D"/>
    <w:rsid w:val="009B4D41"/>
    <w:rsid w:val="009C01D6"/>
    <w:rsid w:val="009C2D78"/>
    <w:rsid w:val="009C77A9"/>
    <w:rsid w:val="009D07FE"/>
    <w:rsid w:val="009D0859"/>
    <w:rsid w:val="009D4FC9"/>
    <w:rsid w:val="009E3CFE"/>
    <w:rsid w:val="009E5075"/>
    <w:rsid w:val="009E5526"/>
    <w:rsid w:val="009E5F7B"/>
    <w:rsid w:val="009F0DD2"/>
    <w:rsid w:val="009F13FF"/>
    <w:rsid w:val="009F22AA"/>
    <w:rsid w:val="00A042E3"/>
    <w:rsid w:val="00A0472A"/>
    <w:rsid w:val="00A13934"/>
    <w:rsid w:val="00A16824"/>
    <w:rsid w:val="00A16C1A"/>
    <w:rsid w:val="00A23232"/>
    <w:rsid w:val="00A24062"/>
    <w:rsid w:val="00A26239"/>
    <w:rsid w:val="00A26285"/>
    <w:rsid w:val="00A30C64"/>
    <w:rsid w:val="00A3139A"/>
    <w:rsid w:val="00A3181E"/>
    <w:rsid w:val="00A3494B"/>
    <w:rsid w:val="00A45A6D"/>
    <w:rsid w:val="00A45F3B"/>
    <w:rsid w:val="00A545E8"/>
    <w:rsid w:val="00A606FA"/>
    <w:rsid w:val="00A659E6"/>
    <w:rsid w:val="00A77724"/>
    <w:rsid w:val="00A82740"/>
    <w:rsid w:val="00A9201E"/>
    <w:rsid w:val="00A952EE"/>
    <w:rsid w:val="00AA4DCC"/>
    <w:rsid w:val="00AA77E8"/>
    <w:rsid w:val="00AB4F4A"/>
    <w:rsid w:val="00AB6105"/>
    <w:rsid w:val="00AC2AF9"/>
    <w:rsid w:val="00AC5610"/>
    <w:rsid w:val="00AD08E8"/>
    <w:rsid w:val="00AD3C05"/>
    <w:rsid w:val="00AD441E"/>
    <w:rsid w:val="00AD6219"/>
    <w:rsid w:val="00AE270A"/>
    <w:rsid w:val="00AE7EE6"/>
    <w:rsid w:val="00AF0A8E"/>
    <w:rsid w:val="00AF1D6C"/>
    <w:rsid w:val="00AF4372"/>
    <w:rsid w:val="00AF7628"/>
    <w:rsid w:val="00B0099A"/>
    <w:rsid w:val="00B06AE0"/>
    <w:rsid w:val="00B1145F"/>
    <w:rsid w:val="00B140AD"/>
    <w:rsid w:val="00B16927"/>
    <w:rsid w:val="00B274F5"/>
    <w:rsid w:val="00B30150"/>
    <w:rsid w:val="00B36DBF"/>
    <w:rsid w:val="00B451D8"/>
    <w:rsid w:val="00B4687C"/>
    <w:rsid w:val="00B47460"/>
    <w:rsid w:val="00B50B7F"/>
    <w:rsid w:val="00B5406D"/>
    <w:rsid w:val="00B617FE"/>
    <w:rsid w:val="00B628DC"/>
    <w:rsid w:val="00B62A05"/>
    <w:rsid w:val="00B72F9D"/>
    <w:rsid w:val="00B7352D"/>
    <w:rsid w:val="00B854E1"/>
    <w:rsid w:val="00B85E2C"/>
    <w:rsid w:val="00B85FC9"/>
    <w:rsid w:val="00B9732A"/>
    <w:rsid w:val="00BA1245"/>
    <w:rsid w:val="00BA5443"/>
    <w:rsid w:val="00BA578C"/>
    <w:rsid w:val="00BA6C8E"/>
    <w:rsid w:val="00BB45E3"/>
    <w:rsid w:val="00BB566D"/>
    <w:rsid w:val="00BB67EB"/>
    <w:rsid w:val="00BC4505"/>
    <w:rsid w:val="00BD3301"/>
    <w:rsid w:val="00BD4CD9"/>
    <w:rsid w:val="00BF04FE"/>
    <w:rsid w:val="00BF568B"/>
    <w:rsid w:val="00C00098"/>
    <w:rsid w:val="00C004F5"/>
    <w:rsid w:val="00C02598"/>
    <w:rsid w:val="00C076A7"/>
    <w:rsid w:val="00C2026A"/>
    <w:rsid w:val="00C21B82"/>
    <w:rsid w:val="00C221DF"/>
    <w:rsid w:val="00C22FB8"/>
    <w:rsid w:val="00C31252"/>
    <w:rsid w:val="00C31624"/>
    <w:rsid w:val="00C31834"/>
    <w:rsid w:val="00C35D1E"/>
    <w:rsid w:val="00C368FE"/>
    <w:rsid w:val="00C40805"/>
    <w:rsid w:val="00C41DFC"/>
    <w:rsid w:val="00C476C2"/>
    <w:rsid w:val="00C5161D"/>
    <w:rsid w:val="00C65789"/>
    <w:rsid w:val="00C776A4"/>
    <w:rsid w:val="00C83AB1"/>
    <w:rsid w:val="00C90DA1"/>
    <w:rsid w:val="00C95263"/>
    <w:rsid w:val="00CA090A"/>
    <w:rsid w:val="00CA0FD7"/>
    <w:rsid w:val="00CA5CC1"/>
    <w:rsid w:val="00CA65B4"/>
    <w:rsid w:val="00CA74E7"/>
    <w:rsid w:val="00CC2B99"/>
    <w:rsid w:val="00CD143C"/>
    <w:rsid w:val="00CD57CC"/>
    <w:rsid w:val="00CD57F2"/>
    <w:rsid w:val="00CE2321"/>
    <w:rsid w:val="00CF2666"/>
    <w:rsid w:val="00D002F2"/>
    <w:rsid w:val="00D015A2"/>
    <w:rsid w:val="00D10E67"/>
    <w:rsid w:val="00D14CF7"/>
    <w:rsid w:val="00D20190"/>
    <w:rsid w:val="00D2020D"/>
    <w:rsid w:val="00D221F4"/>
    <w:rsid w:val="00D24487"/>
    <w:rsid w:val="00D25AB2"/>
    <w:rsid w:val="00D32910"/>
    <w:rsid w:val="00D467C0"/>
    <w:rsid w:val="00D533FC"/>
    <w:rsid w:val="00D61271"/>
    <w:rsid w:val="00D638E3"/>
    <w:rsid w:val="00D63B8F"/>
    <w:rsid w:val="00D7179D"/>
    <w:rsid w:val="00D71805"/>
    <w:rsid w:val="00D72F65"/>
    <w:rsid w:val="00D73486"/>
    <w:rsid w:val="00D819E4"/>
    <w:rsid w:val="00D8277B"/>
    <w:rsid w:val="00D82EF0"/>
    <w:rsid w:val="00D874C6"/>
    <w:rsid w:val="00D92111"/>
    <w:rsid w:val="00D9501D"/>
    <w:rsid w:val="00D953AB"/>
    <w:rsid w:val="00D95FC8"/>
    <w:rsid w:val="00D96CBE"/>
    <w:rsid w:val="00D971EA"/>
    <w:rsid w:val="00DA5447"/>
    <w:rsid w:val="00DB3609"/>
    <w:rsid w:val="00DB5A53"/>
    <w:rsid w:val="00DD1F0C"/>
    <w:rsid w:val="00DD3557"/>
    <w:rsid w:val="00DD4221"/>
    <w:rsid w:val="00DE0643"/>
    <w:rsid w:val="00DE40E3"/>
    <w:rsid w:val="00DF7A9F"/>
    <w:rsid w:val="00E01F9F"/>
    <w:rsid w:val="00E06F98"/>
    <w:rsid w:val="00E0703E"/>
    <w:rsid w:val="00E07AB9"/>
    <w:rsid w:val="00E127FA"/>
    <w:rsid w:val="00E132D9"/>
    <w:rsid w:val="00E17EB8"/>
    <w:rsid w:val="00E219BC"/>
    <w:rsid w:val="00E223AD"/>
    <w:rsid w:val="00E300EB"/>
    <w:rsid w:val="00E30265"/>
    <w:rsid w:val="00E33E2A"/>
    <w:rsid w:val="00E3421A"/>
    <w:rsid w:val="00E36807"/>
    <w:rsid w:val="00E375E4"/>
    <w:rsid w:val="00E4552F"/>
    <w:rsid w:val="00E548C7"/>
    <w:rsid w:val="00E60ACB"/>
    <w:rsid w:val="00E67A63"/>
    <w:rsid w:val="00E70313"/>
    <w:rsid w:val="00E81F84"/>
    <w:rsid w:val="00E84F37"/>
    <w:rsid w:val="00E926D1"/>
    <w:rsid w:val="00E92F0D"/>
    <w:rsid w:val="00E96562"/>
    <w:rsid w:val="00EA08B8"/>
    <w:rsid w:val="00EA3B55"/>
    <w:rsid w:val="00EA3C64"/>
    <w:rsid w:val="00EA6C69"/>
    <w:rsid w:val="00EA7645"/>
    <w:rsid w:val="00EB3E5D"/>
    <w:rsid w:val="00EB590A"/>
    <w:rsid w:val="00EC0D70"/>
    <w:rsid w:val="00EC4B1C"/>
    <w:rsid w:val="00EC6A4D"/>
    <w:rsid w:val="00EC6B71"/>
    <w:rsid w:val="00ED4A9E"/>
    <w:rsid w:val="00ED5181"/>
    <w:rsid w:val="00ED5EF8"/>
    <w:rsid w:val="00ED62FB"/>
    <w:rsid w:val="00ED6B49"/>
    <w:rsid w:val="00EE203B"/>
    <w:rsid w:val="00EE22B8"/>
    <w:rsid w:val="00EE2F55"/>
    <w:rsid w:val="00EE6332"/>
    <w:rsid w:val="00EE7439"/>
    <w:rsid w:val="00EF0142"/>
    <w:rsid w:val="00EF1B95"/>
    <w:rsid w:val="00EF5F21"/>
    <w:rsid w:val="00F124EF"/>
    <w:rsid w:val="00F14A8B"/>
    <w:rsid w:val="00F15985"/>
    <w:rsid w:val="00F1651A"/>
    <w:rsid w:val="00F16A55"/>
    <w:rsid w:val="00F21DD8"/>
    <w:rsid w:val="00F21FD4"/>
    <w:rsid w:val="00F2217D"/>
    <w:rsid w:val="00F264F6"/>
    <w:rsid w:val="00F2698B"/>
    <w:rsid w:val="00F31E19"/>
    <w:rsid w:val="00F4470C"/>
    <w:rsid w:val="00F4747C"/>
    <w:rsid w:val="00F5165D"/>
    <w:rsid w:val="00F523A2"/>
    <w:rsid w:val="00F61DA9"/>
    <w:rsid w:val="00F63887"/>
    <w:rsid w:val="00F67ABD"/>
    <w:rsid w:val="00F705B7"/>
    <w:rsid w:val="00F74919"/>
    <w:rsid w:val="00F81142"/>
    <w:rsid w:val="00F84AF1"/>
    <w:rsid w:val="00F96C9A"/>
    <w:rsid w:val="00F96D5D"/>
    <w:rsid w:val="00FA0CFF"/>
    <w:rsid w:val="00FA2E75"/>
    <w:rsid w:val="00FA2F7C"/>
    <w:rsid w:val="00FC238D"/>
    <w:rsid w:val="00FD0516"/>
    <w:rsid w:val="00FD12C6"/>
    <w:rsid w:val="00FD3C82"/>
    <w:rsid w:val="00FD501F"/>
    <w:rsid w:val="00FD56B9"/>
    <w:rsid w:val="00FE1170"/>
    <w:rsid w:val="00FF04E2"/>
    <w:rsid w:val="00FF1417"/>
    <w:rsid w:val="00FF304A"/>
    <w:rsid w:val="00FF424F"/>
    <w:rsid w:val="0714213C"/>
    <w:rsid w:val="2FA7566E"/>
    <w:rsid w:val="31AD239D"/>
    <w:rsid w:val="3FFD17DF"/>
    <w:rsid w:val="402865C3"/>
    <w:rsid w:val="42AC5EA1"/>
    <w:rsid w:val="517D7EDD"/>
    <w:rsid w:val="54933959"/>
    <w:rsid w:val="57FDCE04"/>
    <w:rsid w:val="6B655AD9"/>
    <w:rsid w:val="7963D9EE"/>
    <w:rsid w:val="7D757EC5"/>
    <w:rsid w:val="B86B0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3"/>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unhideWhenUsed/>
    <w:qFormat/>
    <w:uiPriority w:val="0"/>
    <w:pPr>
      <w:jc w:val="left"/>
    </w:pPr>
  </w:style>
  <w:style w:type="paragraph" w:styleId="4">
    <w:name w:val="Plain Text"/>
    <w:basedOn w:val="1"/>
    <w:link w:val="24"/>
    <w:qFormat/>
    <w:uiPriority w:val="99"/>
    <w:rPr>
      <w:rFonts w:ascii="宋体" w:hAnsi="Courier New" w:eastAsia="宋体" w:cs="Times New Roman"/>
      <w:kern w:val="0"/>
      <w:sz w:val="20"/>
      <w:szCs w:val="21"/>
    </w:rPr>
  </w:style>
  <w:style w:type="paragraph" w:styleId="5">
    <w:name w:val="Balloon Text"/>
    <w:basedOn w:val="1"/>
    <w:link w:val="20"/>
    <w:semiHidden/>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Title"/>
    <w:basedOn w:val="1"/>
    <w:next w:val="1"/>
    <w:link w:val="22"/>
    <w:qFormat/>
    <w:uiPriority w:val="0"/>
    <w:pPr>
      <w:spacing w:before="240" w:after="60"/>
      <w:jc w:val="center"/>
      <w:outlineLvl w:val="0"/>
    </w:pPr>
    <w:rPr>
      <w:rFonts w:eastAsia="宋体" w:asciiTheme="majorHAnsi" w:hAnsiTheme="majorHAnsi" w:cstheme="majorBidi"/>
      <w:b/>
      <w:bCs/>
      <w:sz w:val="32"/>
      <w:szCs w:val="32"/>
    </w:rPr>
  </w:style>
  <w:style w:type="paragraph" w:styleId="10">
    <w:name w:val="annotation subject"/>
    <w:basedOn w:val="3"/>
    <w:next w:val="3"/>
    <w:link w:val="21"/>
    <w:semiHidden/>
    <w:unhideWhenUsed/>
    <w:qFormat/>
    <w:uiPriority w:val="99"/>
    <w:rPr>
      <w:b/>
      <w:bCs/>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bCs/>
    </w:rPr>
  </w:style>
  <w:style w:type="character" w:styleId="15">
    <w:name w:val="annotation reference"/>
    <w:basedOn w:val="13"/>
    <w:unhideWhenUsed/>
    <w:qFormat/>
    <w:uiPriority w:val="0"/>
    <w:rPr>
      <w:sz w:val="21"/>
      <w:szCs w:val="21"/>
    </w:rPr>
  </w:style>
  <w:style w:type="character" w:customStyle="1" w:styleId="16">
    <w:name w:val="页眉 字符"/>
    <w:basedOn w:val="13"/>
    <w:link w:val="7"/>
    <w:qFormat/>
    <w:uiPriority w:val="99"/>
    <w:rPr>
      <w:sz w:val="18"/>
      <w:szCs w:val="18"/>
    </w:rPr>
  </w:style>
  <w:style w:type="character" w:customStyle="1" w:styleId="17">
    <w:name w:val="页脚 字符"/>
    <w:basedOn w:val="13"/>
    <w:link w:val="6"/>
    <w:qFormat/>
    <w:uiPriority w:val="99"/>
    <w:rPr>
      <w:sz w:val="18"/>
      <w:szCs w:val="18"/>
    </w:rPr>
  </w:style>
  <w:style w:type="paragraph" w:styleId="18">
    <w:name w:val="List Paragraph"/>
    <w:basedOn w:val="1"/>
    <w:link w:val="26"/>
    <w:qFormat/>
    <w:uiPriority w:val="34"/>
    <w:pPr>
      <w:ind w:firstLine="420" w:firstLineChars="200"/>
    </w:pPr>
  </w:style>
  <w:style w:type="character" w:customStyle="1" w:styleId="19">
    <w:name w:val="批注文字 字符"/>
    <w:basedOn w:val="13"/>
    <w:link w:val="3"/>
    <w:qFormat/>
    <w:uiPriority w:val="0"/>
  </w:style>
  <w:style w:type="character" w:customStyle="1" w:styleId="20">
    <w:name w:val="批注框文本 字符"/>
    <w:basedOn w:val="13"/>
    <w:link w:val="5"/>
    <w:semiHidden/>
    <w:qFormat/>
    <w:uiPriority w:val="99"/>
    <w:rPr>
      <w:sz w:val="18"/>
      <w:szCs w:val="18"/>
    </w:rPr>
  </w:style>
  <w:style w:type="character" w:customStyle="1" w:styleId="21">
    <w:name w:val="批注主题 字符"/>
    <w:basedOn w:val="19"/>
    <w:link w:val="10"/>
    <w:semiHidden/>
    <w:qFormat/>
    <w:uiPriority w:val="99"/>
    <w:rPr>
      <w:b/>
      <w:bCs/>
    </w:rPr>
  </w:style>
  <w:style w:type="character" w:customStyle="1" w:styleId="22">
    <w:name w:val="标题 字符"/>
    <w:basedOn w:val="13"/>
    <w:link w:val="9"/>
    <w:qFormat/>
    <w:uiPriority w:val="0"/>
    <w:rPr>
      <w:rFonts w:eastAsia="宋体" w:asciiTheme="majorHAnsi" w:hAnsiTheme="majorHAnsi" w:cstheme="majorBidi"/>
      <w:b/>
      <w:bCs/>
      <w:sz w:val="32"/>
      <w:szCs w:val="32"/>
    </w:rPr>
  </w:style>
  <w:style w:type="character" w:customStyle="1" w:styleId="23">
    <w:name w:val="标题 2 字符"/>
    <w:basedOn w:val="13"/>
    <w:link w:val="2"/>
    <w:qFormat/>
    <w:uiPriority w:val="0"/>
    <w:rPr>
      <w:rFonts w:ascii="Arial" w:hAnsi="Arial" w:eastAsia="黑体" w:cs="Times New Roman"/>
      <w:b/>
      <w:bCs/>
      <w:sz w:val="32"/>
      <w:szCs w:val="32"/>
    </w:rPr>
  </w:style>
  <w:style w:type="character" w:customStyle="1" w:styleId="24">
    <w:name w:val="纯文本 字符"/>
    <w:basedOn w:val="13"/>
    <w:link w:val="4"/>
    <w:qFormat/>
    <w:uiPriority w:val="99"/>
    <w:rPr>
      <w:rFonts w:ascii="宋体" w:hAnsi="Courier New" w:eastAsia="宋体" w:cs="Times New Roman"/>
      <w:kern w:val="0"/>
      <w:sz w:val="20"/>
      <w:szCs w:val="21"/>
    </w:rPr>
  </w:style>
  <w:style w:type="paragraph" w:customStyle="1" w:styleId="25">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spacing w:val="20"/>
      <w:kern w:val="0"/>
      <w:sz w:val="24"/>
      <w:szCs w:val="20"/>
    </w:rPr>
  </w:style>
  <w:style w:type="character" w:customStyle="1" w:styleId="26">
    <w:name w:val="列表段落 字符"/>
    <w:link w:val="18"/>
    <w:qFormat/>
    <w:uiPriority w:val="34"/>
  </w:style>
  <w:style w:type="paragraph" w:customStyle="1" w:styleId="27">
    <w:name w:val="样式4"/>
    <w:basedOn w:val="1"/>
    <w:qFormat/>
    <w:uiPriority w:val="0"/>
    <w:pPr>
      <w:numPr>
        <w:ilvl w:val="3"/>
        <w:numId w:val="1"/>
      </w:numPr>
      <w:tabs>
        <w:tab w:val="left" w:pos="425"/>
        <w:tab w:val="left" w:pos="1984"/>
        <w:tab w:val="clear" w:pos="851"/>
      </w:tabs>
    </w:pPr>
    <w:rPr>
      <w:rFonts w:ascii="Times New Roman" w:hAnsi="Times New Roman" w:eastAsia="宋体" w:cs="Times New Roman"/>
      <w:szCs w:val="24"/>
    </w:rPr>
  </w:style>
  <w:style w:type="paragraph" w:customStyle="1" w:styleId="28">
    <w:name w:val="列出段落1"/>
    <w:basedOn w:val="1"/>
    <w:link w:val="29"/>
    <w:qFormat/>
    <w:uiPriority w:val="34"/>
    <w:pPr>
      <w:ind w:firstLine="420" w:firstLineChars="200"/>
    </w:pPr>
    <w:rPr>
      <w:rFonts w:ascii="Times New Roman" w:hAnsi="Times New Roman" w:eastAsia="宋体" w:cs="Times New Roman"/>
      <w:szCs w:val="21"/>
    </w:rPr>
  </w:style>
  <w:style w:type="character" w:customStyle="1" w:styleId="29">
    <w:name w:val="List Paragraph Char"/>
    <w:link w:val="28"/>
    <w:qFormat/>
    <w:locked/>
    <w:uiPriority w:val="34"/>
    <w:rPr>
      <w:rFonts w:ascii="Times New Roman" w:hAnsi="Times New Roman" w:eastAsia="宋体" w:cs="Times New Roman"/>
      <w:szCs w:val="21"/>
    </w:rPr>
  </w:style>
  <w:style w:type="paragraph" w:customStyle="1" w:styleId="30">
    <w:name w:val="_Style 121"/>
    <w:basedOn w:val="1"/>
    <w:next w:val="18"/>
    <w:qFormat/>
    <w:uiPriority w:val="34"/>
    <w:pPr>
      <w:ind w:firstLine="420" w:firstLineChars="200"/>
    </w:pPr>
    <w:rPr>
      <w:rFonts w:ascii="Calibri" w:hAnsi="Calibri" w:eastAsia="宋体" w:cs="Times New Roman"/>
    </w:rPr>
  </w:style>
  <w:style w:type="character" w:customStyle="1" w:styleId="31">
    <w:name w:val="纯文本 Char1"/>
    <w:qFormat/>
    <w:uiPriority w:val="99"/>
    <w:rPr>
      <w:rFonts w:ascii="宋体" w:hAnsi="Courier New" w:eastAsia="宋体" w:cs="Times New Roman"/>
      <w:kern w:val="0"/>
      <w:sz w:val="20"/>
      <w:szCs w:val="21"/>
    </w:rPr>
  </w:style>
  <w:style w:type="paragraph" w:customStyle="1" w:styleId="32">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14</Pages>
  <Words>1285</Words>
  <Characters>7329</Characters>
  <Lines>61</Lines>
  <Paragraphs>17</Paragraphs>
  <TotalTime>132</TotalTime>
  <ScaleCrop>false</ScaleCrop>
  <LinksUpToDate>false</LinksUpToDate>
  <CharactersWithSpaces>8597</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2022-09-27T20:28:00Z</dcterms:created>
  <dc:creator>dreamsummit</dc:creator>
  <cp:lastModifiedBy>ht706</cp:lastModifiedBy>
  <cp:lastPrinted>2018-10-16T20:01:00Z</cp:lastPrinted>
  <dcterms:modified xsi:type="dcterms:W3CDTF">2022-09-30T15:08:52Z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25272709B29A4210853CA6584BD948DE</vt:lpwstr>
  </property>
</Properties>
</file>