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门户网站监测及</w:t>
      </w:r>
      <w:r>
        <w:rPr>
          <w:rFonts w:hint="eastAsia" w:ascii="宋体" w:hAnsi="宋体" w:eastAsia="宋体" w:cs="宋体"/>
          <w:b/>
          <w:bCs/>
          <w:sz w:val="32"/>
          <w:szCs w:val="32"/>
        </w:rPr>
        <w:t>预考评服务</w:t>
      </w:r>
      <w:r>
        <w:rPr>
          <w:rFonts w:hint="eastAsia" w:ascii="宋体" w:hAnsi="宋体" w:cs="宋体"/>
          <w:b/>
          <w:bCs/>
          <w:sz w:val="32"/>
          <w:szCs w:val="32"/>
          <w:lang w:eastAsia="zh-CN"/>
        </w:rPr>
        <w:t>项目</w:t>
      </w:r>
      <w:bookmarkStart w:id="0" w:name="_GoBack"/>
      <w:bookmarkEnd w:id="0"/>
      <w:r>
        <w:rPr>
          <w:rFonts w:hint="eastAsia" w:ascii="宋体" w:hAnsi="宋体" w:eastAsia="宋体" w:cs="宋体"/>
          <w:b/>
          <w:bCs/>
          <w:sz w:val="32"/>
          <w:szCs w:val="32"/>
          <w:lang w:eastAsia="zh-CN"/>
        </w:rPr>
        <w:t>用户需求书</w:t>
      </w:r>
    </w:p>
    <w:p>
      <w:pPr>
        <w:pStyle w:val="4"/>
        <w:ind w:left="0" w:leftChars="0" w:firstLine="0" w:firstLineChars="0"/>
        <w:jc w:val="center"/>
        <w:rPr>
          <w:rFonts w:hint="eastAsia" w:ascii="宋体" w:hAnsi="宋体" w:eastAsia="宋体" w:cs="宋体"/>
          <w:b/>
          <w:bCs/>
          <w:sz w:val="32"/>
          <w:szCs w:val="32"/>
          <w:lang w:val="en-US" w:eastAsia="zh-CN"/>
        </w:rPr>
      </w:pP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国务院办公厅秘书局关于印发政府网站与政务新媒体检查指标、监管工作年度考核指标的通知》（国办秘函〔2019〕19号）、《国务院办公厅关于印发政府网站发展指引的通知》（国办发〔2017〕47号）、《国务院办公厅关于推进政务新媒体健康有序发展的工作意见》（国办发[2018年]123号）、《广东省人民政府办公厅关于印发广东省2019年度政府网站与政务新媒体考评方案的通知》（粤办函〔2019〕333号）、《广东省人民政府办公厅关于加快推进重大建设项目批准和实施领域政府信息公开工作的通知》（粤办函〔2018〕193号）、《广东省人民政府办公厅转发国务院办公厅关于加强政府网站域名管理的通知》（粤办函〔2018〕336号）等文件要求， 需对广东省监狱局网站中存在的突出问题进行制度化、常态化监测，及时发现提出各网站存在的问题，并指导督促加以整改，增强管理责任意识，加强日常运行维护，消除影响政府形象的问题，提升政府公信力和互联网影响力。</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门户网站监测及预考评服务，主要是按照政府网站检查的要求，对广东省监狱管理局门户网站及各监狱单位门户网站进行7*24小时自动监测，实现全方位、精细化监测，确保网站存在问题得到及时整改。</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监测范围：广东省监狱管理局门户网站及监狱单位门户网站共28个。</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对相关检测、预考评结果，提供相关报告，例如：</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《广东省监狱管理局门户网站检查报告》1*4份，每季度一期；</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《广东省监狱管理局门户网站预考评报告》1份，根据《广东省2020年网站与政务新媒体考评方案》指标体系全面对标诊断；</w:t>
      </w:r>
    </w:p>
    <w:p>
      <w:pPr>
        <w:pStyle w:val="4"/>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《各地市监狱网站检查报告》4*28份，每季度一期。</w:t>
      </w:r>
    </w:p>
    <w:p>
      <w:pPr>
        <w:pStyle w:val="4"/>
        <w:ind w:left="0" w:leftChars="0" w:firstLine="600" w:firstLineChars="200"/>
        <w:rPr>
          <w:rFonts w:hint="eastAsia" w:ascii="仿宋" w:hAnsi="仿宋" w:eastAsia="仿宋" w:cs="仿宋"/>
          <w:sz w:val="30"/>
          <w:szCs w:val="30"/>
        </w:rPr>
      </w:pPr>
    </w:p>
    <w:tbl>
      <w:tblPr>
        <w:tblStyle w:val="3"/>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02"/>
        <w:gridCol w:w="1439"/>
        <w:gridCol w:w="1020"/>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40" w:type="dxa"/>
            <w:vAlign w:val="center"/>
          </w:tcPr>
          <w:p>
            <w:pPr>
              <w:pStyle w:val="5"/>
              <w:rPr>
                <w:rFonts w:hint="eastAsia" w:ascii="仿宋" w:hAnsi="仿宋" w:eastAsia="仿宋" w:cs="仿宋"/>
                <w:b/>
                <w:sz w:val="24"/>
                <w:szCs w:val="24"/>
              </w:rPr>
            </w:pPr>
            <w:r>
              <w:rPr>
                <w:rFonts w:hint="eastAsia" w:ascii="仿宋" w:hAnsi="仿宋" w:eastAsia="仿宋" w:cs="仿宋"/>
                <w:b/>
                <w:sz w:val="24"/>
                <w:szCs w:val="24"/>
              </w:rPr>
              <w:t>序号</w:t>
            </w:r>
          </w:p>
        </w:tc>
        <w:tc>
          <w:tcPr>
            <w:tcW w:w="1702" w:type="dxa"/>
            <w:vAlign w:val="center"/>
          </w:tcPr>
          <w:p>
            <w:pPr>
              <w:pStyle w:val="5"/>
              <w:rPr>
                <w:rFonts w:hint="eastAsia" w:ascii="仿宋" w:hAnsi="仿宋" w:eastAsia="仿宋" w:cs="仿宋"/>
                <w:b/>
                <w:sz w:val="24"/>
                <w:szCs w:val="24"/>
              </w:rPr>
            </w:pPr>
            <w:r>
              <w:rPr>
                <w:rFonts w:hint="eastAsia" w:ascii="仿宋" w:hAnsi="仿宋" w:eastAsia="仿宋" w:cs="仿宋"/>
                <w:b/>
                <w:sz w:val="24"/>
                <w:szCs w:val="24"/>
              </w:rPr>
              <w:t>系统名称</w:t>
            </w:r>
          </w:p>
        </w:tc>
        <w:tc>
          <w:tcPr>
            <w:tcW w:w="1439" w:type="dxa"/>
            <w:vAlign w:val="center"/>
          </w:tcPr>
          <w:p>
            <w:pPr>
              <w:pStyle w:val="5"/>
              <w:rPr>
                <w:rFonts w:hint="eastAsia" w:ascii="仿宋" w:hAnsi="仿宋" w:eastAsia="仿宋" w:cs="仿宋"/>
                <w:b/>
                <w:sz w:val="24"/>
                <w:szCs w:val="24"/>
              </w:rPr>
            </w:pPr>
            <w:r>
              <w:rPr>
                <w:rFonts w:hint="eastAsia" w:ascii="仿宋" w:hAnsi="仿宋" w:eastAsia="仿宋" w:cs="仿宋"/>
                <w:b/>
                <w:sz w:val="24"/>
                <w:szCs w:val="24"/>
              </w:rPr>
              <w:t>运营到期时间</w:t>
            </w:r>
          </w:p>
        </w:tc>
        <w:tc>
          <w:tcPr>
            <w:tcW w:w="1020" w:type="dxa"/>
            <w:vAlign w:val="center"/>
          </w:tcPr>
          <w:p>
            <w:pPr>
              <w:pStyle w:val="5"/>
              <w:rPr>
                <w:rFonts w:hint="eastAsia" w:ascii="仿宋" w:hAnsi="仿宋" w:eastAsia="仿宋" w:cs="仿宋"/>
                <w:b/>
                <w:sz w:val="24"/>
                <w:szCs w:val="24"/>
              </w:rPr>
            </w:pPr>
            <w:r>
              <w:rPr>
                <w:rFonts w:hint="eastAsia" w:ascii="仿宋" w:hAnsi="仿宋" w:eastAsia="仿宋" w:cs="仿宋"/>
                <w:b/>
                <w:sz w:val="24"/>
                <w:szCs w:val="24"/>
              </w:rPr>
              <w:t>网站数量</w:t>
            </w:r>
          </w:p>
        </w:tc>
        <w:tc>
          <w:tcPr>
            <w:tcW w:w="3713" w:type="dxa"/>
            <w:vAlign w:val="center"/>
          </w:tcPr>
          <w:p>
            <w:pPr>
              <w:pStyle w:val="5"/>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4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w:t>
            </w:r>
          </w:p>
        </w:tc>
        <w:tc>
          <w:tcPr>
            <w:tcW w:w="170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门户网站监测及预考评服务</w:t>
            </w:r>
          </w:p>
        </w:tc>
        <w:tc>
          <w:tcPr>
            <w:tcW w:w="1439"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2020/12/31</w:t>
            </w:r>
          </w:p>
        </w:tc>
        <w:tc>
          <w:tcPr>
            <w:tcW w:w="10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28</w:t>
            </w:r>
          </w:p>
        </w:tc>
        <w:tc>
          <w:tcPr>
            <w:tcW w:w="3713"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2021年新增运营项目，期限12个月（即由2021年1月1日至2021年12月31日）</w:t>
            </w:r>
          </w:p>
        </w:tc>
      </w:tr>
    </w:tbl>
    <w:p>
      <w:pPr>
        <w:pStyle w:val="4"/>
        <w:rPr>
          <w:rFonts w:hint="eastAsia" w:ascii="仿宋" w:hAnsi="仿宋" w:eastAsia="仿宋" w:cs="仿宋"/>
          <w:sz w:val="32"/>
          <w:szCs w:val="32"/>
        </w:rPr>
      </w:pPr>
    </w:p>
    <w:p>
      <w:pPr>
        <w:pStyle w:val="4"/>
        <w:rPr>
          <w:rFonts w:hint="eastAsia" w:ascii="仿宋" w:hAnsi="仿宋" w:eastAsia="仿宋" w:cs="仿宋"/>
          <w:sz w:val="32"/>
          <w:szCs w:val="32"/>
        </w:rPr>
      </w:pPr>
      <w:r>
        <w:rPr>
          <w:rFonts w:hint="eastAsia" w:ascii="仿宋" w:hAnsi="仿宋" w:eastAsia="仿宋" w:cs="仿宋"/>
          <w:sz w:val="32"/>
          <w:szCs w:val="32"/>
        </w:rPr>
        <w:t>本服务涉及网站数量共28个，具体如下：</w:t>
      </w:r>
    </w:p>
    <w:tbl>
      <w:tblPr>
        <w:tblStyle w:val="3"/>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22"/>
        <w:gridCol w:w="362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序号</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网站名称</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首页地址</w:t>
            </w:r>
          </w:p>
        </w:tc>
        <w:tc>
          <w:tcPr>
            <w:tcW w:w="157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广东省监狱管理局</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http://gdjyj.gd.gov.cn/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广东省韶关监狱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http://sgjy.gd.gov.cn/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3</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广东省乐昌监狱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http:/lcjy.gd.gov.cn/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4</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广东省肇庆监狱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http://zqjy.gd.gov.cn/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5</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广东省惠州监狱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6</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广东省梅州监狱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7</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广东省阳春监狱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http://ycjy.gd.gov.cn/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8</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广东省东莞监狱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http://dgjy.gd.gov.cn/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9</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广东省四会监狱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http://shjy.gd.gov.cn/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10</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广东省从化监狱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http://chjy.gd.gov.cn/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11</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广东省监狱中心医院</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http://jyzxyy.gd.gov.cn/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12</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广东省高明监狱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13</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广东省河源监狱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14</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广东省广州监狱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15</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广东省北江监狱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http://bjjy.gd.gov.cn/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16</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广东省阳江监狱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17</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广东省揭阳监狱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18</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广东省清远监狱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http://qyjy.gd.gov.cn/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19</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广东省番禺监狱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http://pyjy.gd.gov.cn/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20</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广东省未成年犯管教所</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http://gjs.gd.gov.cn/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21</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广东省广州花都监狱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http://hdjy.gd.gov.cn/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22</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广东省女子监狱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http://nzjy.gd.gov.cn/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23</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广东省英德监狱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http://ydjy.gd.gov.cn/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24</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广东省武江监狱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http://wjjy.gd.gov.cn/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25</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广东省明康监狱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http://mkjy.gd.gov.cn/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26</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广东省佛山监狱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http://fsjy.gd.gov.cn/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27</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广东省江门监狱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http://jmjy.gd.gov.cn/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28</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广东省茂名监狱</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http://mmjy.gd.gov.cn/</w:t>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29</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 xml:space="preserve">广东省深圳监狱      </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"http://gdjyj.gd.gov.cn/szjy/" </w:instrText>
            </w:r>
            <w:r>
              <w:rPr>
                <w:rFonts w:hint="eastAsia" w:ascii="仿宋" w:hAnsi="仿宋" w:eastAsia="仿宋" w:cs="仿宋"/>
                <w:sz w:val="24"/>
                <w:szCs w:val="24"/>
              </w:rPr>
              <w:fldChar w:fldCharType="separate"/>
            </w:r>
            <w:r>
              <w:rPr>
                <w:rFonts w:hint="eastAsia" w:ascii="仿宋" w:hAnsi="仿宋" w:eastAsia="仿宋" w:cs="仿宋"/>
                <w:sz w:val="24"/>
                <w:szCs w:val="24"/>
              </w:rPr>
              <w:t>http://gdjyj.gd.gov.cn/szjy/</w:t>
            </w:r>
            <w:r>
              <w:rPr>
                <w:rFonts w:hint="eastAsia" w:ascii="仿宋" w:hAnsi="仿宋" w:eastAsia="仿宋" w:cs="仿宋"/>
                <w:sz w:val="24"/>
                <w:szCs w:val="24"/>
              </w:rPr>
              <w:fldChar w:fldCharType="end"/>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深圳监狱为省监狱局的子站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1"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30</w:t>
            </w:r>
          </w:p>
        </w:tc>
        <w:tc>
          <w:tcPr>
            <w:tcW w:w="2322"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t xml:space="preserve">广东省广州女子监狱  </w:t>
            </w:r>
          </w:p>
        </w:tc>
        <w:tc>
          <w:tcPr>
            <w:tcW w:w="3620" w:type="dxa"/>
            <w:vAlign w:val="center"/>
          </w:tcPr>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"http://gdjyj.gd.gov.cn/gznzjy/" </w:instrText>
            </w:r>
            <w:r>
              <w:rPr>
                <w:rFonts w:hint="eastAsia" w:ascii="仿宋" w:hAnsi="仿宋" w:eastAsia="仿宋" w:cs="仿宋"/>
                <w:sz w:val="24"/>
                <w:szCs w:val="24"/>
              </w:rPr>
              <w:fldChar w:fldCharType="separate"/>
            </w:r>
            <w:r>
              <w:rPr>
                <w:rFonts w:hint="eastAsia" w:ascii="仿宋" w:hAnsi="仿宋" w:eastAsia="仿宋" w:cs="仿宋"/>
                <w:sz w:val="24"/>
                <w:szCs w:val="24"/>
              </w:rPr>
              <w:t>http://gdjyj.gd.gov.cn/gznzjy/</w:t>
            </w:r>
            <w:r>
              <w:rPr>
                <w:rFonts w:hint="eastAsia" w:ascii="仿宋" w:hAnsi="仿宋" w:eastAsia="仿宋" w:cs="仿宋"/>
                <w:sz w:val="24"/>
                <w:szCs w:val="24"/>
              </w:rPr>
              <w:fldChar w:fldCharType="end"/>
            </w:r>
          </w:p>
        </w:tc>
        <w:tc>
          <w:tcPr>
            <w:tcW w:w="1571" w:type="dxa"/>
            <w:vAlign w:val="bottom"/>
          </w:tcPr>
          <w:p>
            <w:pPr>
              <w:pStyle w:val="5"/>
              <w:rPr>
                <w:rFonts w:hint="eastAsia" w:ascii="仿宋" w:hAnsi="仿宋" w:eastAsia="仿宋" w:cs="仿宋"/>
                <w:sz w:val="24"/>
                <w:szCs w:val="24"/>
              </w:rPr>
            </w:pPr>
            <w:r>
              <w:rPr>
                <w:rFonts w:hint="eastAsia" w:ascii="仿宋" w:hAnsi="仿宋" w:eastAsia="仿宋" w:cs="仿宋"/>
                <w:sz w:val="24"/>
                <w:szCs w:val="24"/>
              </w:rPr>
              <w:t>广州女子监狱为省监狱局的子站</w:t>
            </w:r>
          </w:p>
        </w:tc>
      </w:tr>
    </w:tbl>
    <w:p>
      <w:pPr>
        <w:rPr>
          <w:rFonts w:hint="eastAsia" w:ascii="仿宋" w:hAnsi="仿宋" w:eastAsia="仿宋" w:cs="仿宋"/>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5127B"/>
    <w:rsid w:val="21DE5FD1"/>
    <w:rsid w:val="4B95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立项正文"/>
    <w:basedOn w:val="1"/>
    <w:qFormat/>
    <w:uiPriority w:val="0"/>
    <w:pPr>
      <w:snapToGrid w:val="0"/>
      <w:ind w:firstLine="560"/>
    </w:pPr>
    <w:rPr>
      <w:rFonts w:cs="宋体"/>
      <w:szCs w:val="24"/>
    </w:rPr>
  </w:style>
  <w:style w:type="paragraph" w:customStyle="1" w:styleId="5">
    <w:name w:val="立项表格"/>
    <w:basedOn w:val="1"/>
    <w:qFormat/>
    <w:uiPriority w:val="0"/>
    <w:pPr>
      <w:widowControl/>
      <w:ind w:firstLine="0" w:firstLineChars="0"/>
      <w:jc w:val="center"/>
    </w:pPr>
    <w:rPr>
      <w:sz w:val="24"/>
      <w:szCs w:val="24"/>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广东省监狱管理局</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2021-04-05T05:04:00Z</dcterms:created>
  <dc:creator>李可钢</dc:creator>
  <cp:lastModifiedBy>李可钢</cp:lastModifiedBy>
  <dcterms:modified xsi:type="dcterms:W3CDTF">2021-04-05T05:28:35Z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